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01BC" w:rsidRPr="00D55EA1" w:rsidRDefault="00C501BC" w:rsidP="00C501BC">
      <w:pPr>
        <w:jc w:val="center"/>
        <w:rPr>
          <w:rFonts w:ascii="Lato" w:hAnsi="Lato"/>
          <w:b/>
          <w:sz w:val="22"/>
          <w:szCs w:val="22"/>
        </w:rPr>
      </w:pPr>
    </w:p>
    <w:p w:rsidR="00D55EA1" w:rsidRPr="00D55EA1" w:rsidRDefault="00D55EA1" w:rsidP="00D55EA1">
      <w:pPr>
        <w:tabs>
          <w:tab w:val="left" w:pos="426"/>
        </w:tabs>
        <w:ind w:left="426" w:hanging="426"/>
        <w:jc w:val="center"/>
        <w:rPr>
          <w:rFonts w:ascii="Lato" w:hAnsi="Lato"/>
          <w:sz w:val="22"/>
          <w:szCs w:val="22"/>
        </w:rPr>
      </w:pPr>
      <w:bookmarkStart w:id="0" w:name="_GoBack"/>
      <w:bookmarkEnd w:id="0"/>
      <w:r w:rsidRPr="00D55EA1">
        <w:rPr>
          <w:rFonts w:ascii="Lato" w:hAnsi="Lato"/>
          <w:b/>
          <w:sz w:val="22"/>
          <w:szCs w:val="22"/>
        </w:rPr>
        <w:t>Zasady naboru do szkoły podstawowej na rok szkolny 2022/2023</w:t>
      </w:r>
    </w:p>
    <w:p w:rsidR="00D55EA1" w:rsidRDefault="00D55EA1" w:rsidP="00D55EA1">
      <w:pPr>
        <w:tabs>
          <w:tab w:val="left" w:pos="426"/>
        </w:tabs>
        <w:ind w:left="426"/>
        <w:jc w:val="both"/>
        <w:rPr>
          <w:rFonts w:ascii="Lato" w:hAnsi="Lato"/>
          <w:sz w:val="22"/>
          <w:szCs w:val="22"/>
        </w:rPr>
      </w:pPr>
    </w:p>
    <w:p w:rsidR="00D55EA1" w:rsidRPr="00D55EA1" w:rsidRDefault="00D55EA1" w:rsidP="00D55EA1">
      <w:pPr>
        <w:numPr>
          <w:ilvl w:val="0"/>
          <w:numId w:val="4"/>
        </w:numPr>
        <w:tabs>
          <w:tab w:val="left" w:pos="426"/>
        </w:tabs>
        <w:ind w:left="426" w:hanging="426"/>
        <w:jc w:val="both"/>
        <w:rPr>
          <w:rFonts w:ascii="Lato" w:hAnsi="Lato"/>
          <w:sz w:val="22"/>
          <w:szCs w:val="22"/>
        </w:rPr>
      </w:pPr>
      <w:r>
        <w:rPr>
          <w:rFonts w:ascii="Lato" w:hAnsi="Lato"/>
          <w:sz w:val="22"/>
          <w:szCs w:val="22"/>
        </w:rPr>
        <w:t xml:space="preserve">Rekrutacja </w:t>
      </w:r>
      <w:r w:rsidRPr="00D55EA1">
        <w:rPr>
          <w:rFonts w:ascii="Lato" w:hAnsi="Lato"/>
          <w:sz w:val="22"/>
          <w:szCs w:val="22"/>
        </w:rPr>
        <w:t>do klas pierwszych szkół podstawowych na rok szkolny 2022/2023 odbywa się w sposób następujący:</w:t>
      </w:r>
    </w:p>
    <w:p w:rsidR="00D55EA1" w:rsidRPr="00D55EA1" w:rsidRDefault="00D55EA1" w:rsidP="00D55EA1">
      <w:pPr>
        <w:numPr>
          <w:ilvl w:val="0"/>
          <w:numId w:val="5"/>
        </w:numPr>
        <w:tabs>
          <w:tab w:val="left" w:pos="851"/>
        </w:tabs>
        <w:ind w:left="851" w:hanging="426"/>
        <w:jc w:val="both"/>
        <w:rPr>
          <w:rFonts w:ascii="Lato" w:hAnsi="Lato"/>
          <w:sz w:val="22"/>
          <w:szCs w:val="22"/>
        </w:rPr>
      </w:pPr>
      <w:r w:rsidRPr="00D55EA1">
        <w:rPr>
          <w:rFonts w:ascii="Lato" w:hAnsi="Lato"/>
          <w:b/>
          <w:sz w:val="22"/>
          <w:szCs w:val="22"/>
          <w:u w:val="single"/>
        </w:rPr>
        <w:t>Rekrutacja od 4 kwietnia 2022 r. godz. 8.00 do 20 kwietnia 2022 r. godz. 13.00</w:t>
      </w:r>
      <w:r w:rsidRPr="00D55EA1">
        <w:rPr>
          <w:rFonts w:ascii="Lato" w:hAnsi="Lato"/>
          <w:sz w:val="22"/>
          <w:szCs w:val="22"/>
        </w:rPr>
        <w:t xml:space="preserve"> obywać się będzie w formie elektronicznej;</w:t>
      </w:r>
    </w:p>
    <w:p w:rsidR="00D55EA1" w:rsidRPr="00D55EA1" w:rsidRDefault="00D55EA1" w:rsidP="00D55EA1">
      <w:pPr>
        <w:numPr>
          <w:ilvl w:val="0"/>
          <w:numId w:val="5"/>
        </w:numPr>
        <w:tabs>
          <w:tab w:val="left" w:pos="851"/>
        </w:tabs>
        <w:ind w:left="851" w:hanging="426"/>
        <w:jc w:val="both"/>
        <w:rPr>
          <w:rFonts w:ascii="Lato" w:hAnsi="Lato"/>
          <w:sz w:val="22"/>
          <w:szCs w:val="22"/>
        </w:rPr>
      </w:pPr>
      <w:r w:rsidRPr="00D55EA1">
        <w:rPr>
          <w:rFonts w:ascii="Lato" w:hAnsi="Lato"/>
          <w:b/>
          <w:sz w:val="22"/>
          <w:szCs w:val="22"/>
          <w:u w:val="single"/>
        </w:rPr>
        <w:t>Rekrutacja uzupełniająca od 1 czerwca 2022 r. godz. 8.00 do 12 sierpnia 2022 r. godz. 14.00</w:t>
      </w:r>
      <w:r w:rsidRPr="00D55EA1">
        <w:rPr>
          <w:rFonts w:ascii="Lato" w:hAnsi="Lato"/>
          <w:sz w:val="22"/>
          <w:szCs w:val="22"/>
        </w:rPr>
        <w:t xml:space="preserve"> odbywać się będzie w formie tradycyjnej bezpośrednio w szkole, która będzie jeszcze dysponowała wolnymi miejscami.</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0C6678">
        <w:rPr>
          <w:rFonts w:ascii="Lato" w:hAnsi="Lato"/>
          <w:b/>
          <w:sz w:val="22"/>
          <w:szCs w:val="22"/>
        </w:rPr>
        <w:t xml:space="preserve">Rodzice dzieci zamieszkałych w obwodzie danej szkoły podstawowej w terminie </w:t>
      </w:r>
      <w:r w:rsidRPr="000C6678">
        <w:rPr>
          <w:rFonts w:ascii="Lato" w:hAnsi="Lato"/>
          <w:b/>
          <w:sz w:val="22"/>
          <w:szCs w:val="22"/>
          <w:u w:val="single"/>
        </w:rPr>
        <w:t>od   4</w:t>
      </w:r>
      <w:r w:rsidRPr="00D55EA1">
        <w:rPr>
          <w:rFonts w:ascii="Lato" w:hAnsi="Lato"/>
          <w:b/>
          <w:sz w:val="22"/>
          <w:szCs w:val="22"/>
          <w:u w:val="single"/>
        </w:rPr>
        <w:t xml:space="preserve"> kwietnia 2022 r. godz. 8.00 do 20 kwietnia 2022 r. godz. 13.00</w:t>
      </w:r>
      <w:r w:rsidR="00437FC3">
        <w:rPr>
          <w:rFonts w:ascii="Lato" w:hAnsi="Lato"/>
          <w:b/>
          <w:sz w:val="22"/>
          <w:szCs w:val="22"/>
          <w:u w:val="single"/>
        </w:rPr>
        <w:t xml:space="preserve"> </w:t>
      </w:r>
      <w:r w:rsidRPr="00D55EA1">
        <w:rPr>
          <w:rFonts w:ascii="Lato" w:hAnsi="Lato"/>
          <w:sz w:val="22"/>
          <w:szCs w:val="22"/>
        </w:rPr>
        <w:t xml:space="preserve">mogą potwierdzić wolę uczęszczania do szkoły obwodowej swojego dziecka za pomocą internetowej witryny: </w:t>
      </w:r>
      <w:hyperlink r:id="rId7" w:history="1">
        <w:r w:rsidR="00E307D5">
          <w:rPr>
            <w:rStyle w:val="Hipercze"/>
          </w:rPr>
          <w:t>https://naborsp-kandydat.vulcan.net.pl/jeleniagora</w:t>
        </w:r>
      </w:hyperlink>
      <w:r w:rsidRPr="00D55EA1">
        <w:rPr>
          <w:rFonts w:ascii="Lato" w:hAnsi="Lato"/>
          <w:b/>
          <w:sz w:val="22"/>
          <w:szCs w:val="22"/>
        </w:rPr>
        <w:t>,</w:t>
      </w:r>
      <w:r w:rsidRPr="00D55EA1">
        <w:rPr>
          <w:rFonts w:ascii="Lato" w:hAnsi="Lato"/>
          <w:sz w:val="22"/>
          <w:szCs w:val="22"/>
        </w:rPr>
        <w:t xml:space="preserve"> z której należy wydrukować stosowną deklarację, podpisać i dostarczyć do sekretariatu danej szkoły. Obwody szkół podstawowych wynikają z </w:t>
      </w:r>
      <w:r w:rsidRPr="00D55EA1">
        <w:rPr>
          <w:rFonts w:ascii="Lato" w:hAnsi="Lato"/>
          <w:b/>
          <w:sz w:val="22"/>
          <w:szCs w:val="22"/>
          <w:u w:val="single"/>
        </w:rPr>
        <w:t>uchwały nr 92.IX.2019 Rady Miejskiej Jeleniej Góry z dnia 25 czerwca 2019 r.</w:t>
      </w:r>
      <w:r w:rsidRPr="00D55EA1">
        <w:rPr>
          <w:rFonts w:ascii="Lato" w:hAnsi="Lato"/>
          <w:sz w:val="22"/>
          <w:szCs w:val="22"/>
        </w:rPr>
        <w:t xml:space="preserve"> w sprawie ustalenia planu sieci publicznych szkół podstawowych mających siedzibę na terenie Miasta Jelenia Góra oraz określenia granic obwodów publicznych szkół podstawowych, od dnia 1 września 2019 r. </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Potwierdzenia woli uczęszczania do szkoły obwodowej można również dokonać poprzez wypełnienie deklaracji, o której mowa powyżej bezpośrednio w sekretariacie szkoły obwodowej (z pominięciem witryny internetowej).</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 xml:space="preserve">Postępowanie rekrutacyjne jest prowadzone </w:t>
      </w:r>
      <w:r w:rsidRPr="00D55EA1">
        <w:rPr>
          <w:rFonts w:ascii="Lato" w:hAnsi="Lato"/>
          <w:b/>
          <w:sz w:val="22"/>
          <w:szCs w:val="22"/>
          <w:u w:val="single"/>
        </w:rPr>
        <w:t>na wolne miejsca</w:t>
      </w:r>
      <w:r w:rsidRPr="00D55EA1">
        <w:rPr>
          <w:rFonts w:ascii="Lato" w:hAnsi="Lato"/>
          <w:sz w:val="22"/>
          <w:szCs w:val="22"/>
        </w:rPr>
        <w:t xml:space="preserve"> w szkołach podstawowych dla kandydatów, którzy nie deklarują uczęszczania do swoich szkół obwodowych. </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 xml:space="preserve">Witryna naborowa- </w:t>
      </w:r>
      <w:hyperlink r:id="rId8" w:history="1">
        <w:r w:rsidR="00E307D5">
          <w:rPr>
            <w:rStyle w:val="Hipercze"/>
          </w:rPr>
          <w:t>https://naborsp-kandydat.vulcan.net.pl/jeleniagora</w:t>
        </w:r>
      </w:hyperlink>
      <w:r w:rsidRPr="00D55EA1">
        <w:rPr>
          <w:rFonts w:ascii="Lato" w:hAnsi="Lato"/>
          <w:sz w:val="22"/>
          <w:szCs w:val="22"/>
        </w:rPr>
        <w:t xml:space="preserve"> - dla rodziców będzie dostępna </w:t>
      </w:r>
      <w:r w:rsidRPr="00D55EA1">
        <w:rPr>
          <w:rFonts w:ascii="Lato" w:hAnsi="Lato"/>
          <w:b/>
          <w:sz w:val="22"/>
          <w:szCs w:val="22"/>
          <w:u w:val="single"/>
        </w:rPr>
        <w:t>od 4 kwietnia 2022 r. godz. 8.00 do 20 kwietnia 2022 r. godz. 13.00</w:t>
      </w:r>
      <w:r w:rsidRPr="00D55EA1">
        <w:rPr>
          <w:rFonts w:ascii="Lato" w:hAnsi="Lato"/>
          <w:sz w:val="22"/>
          <w:szCs w:val="22"/>
        </w:rPr>
        <w:t>.</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b/>
          <w:sz w:val="22"/>
          <w:szCs w:val="22"/>
          <w:u w:val="single"/>
        </w:rPr>
        <w:t>Kandydaci zamieszkali poza obwodem publicznej szkoły podstawowej</w:t>
      </w:r>
      <w:r w:rsidRPr="00D55EA1">
        <w:rPr>
          <w:rFonts w:ascii="Lato" w:hAnsi="Lato"/>
          <w:sz w:val="22"/>
          <w:szCs w:val="22"/>
        </w:rPr>
        <w:t xml:space="preserve"> mogą być przyjęci do klasy pierwszej po przeprowadzeniu postępowania rekrutacyjnego, jeżeli dana szkoła podstawowa nadal dysponuje wolnymi miejscami, na podstawie kryteriów ustalonych  w </w:t>
      </w:r>
      <w:r w:rsidRPr="00D55EA1">
        <w:rPr>
          <w:rFonts w:ascii="Lato" w:hAnsi="Lato"/>
          <w:b/>
          <w:sz w:val="22"/>
          <w:szCs w:val="22"/>
          <w:u w:val="single"/>
        </w:rPr>
        <w:t>uchwale nr 292.XL.2017 Rady Miejskiej Jeleniej Góry z dnia 31 marca 2017 r. w sprawie kryteriów rekrutacji do klas pierwszych publicznych szkół podstawowych</w:t>
      </w:r>
      <w:r w:rsidRPr="00D55EA1">
        <w:rPr>
          <w:rFonts w:ascii="Lato" w:hAnsi="Lato"/>
          <w:sz w:val="22"/>
          <w:szCs w:val="22"/>
        </w:rPr>
        <w:t>, mianowicie:</w:t>
      </w:r>
    </w:p>
    <w:p w:rsidR="00D55EA1" w:rsidRPr="00D55EA1" w:rsidRDefault="00D55EA1" w:rsidP="00D55EA1">
      <w:pPr>
        <w:numPr>
          <w:ilvl w:val="0"/>
          <w:numId w:val="6"/>
        </w:numPr>
        <w:tabs>
          <w:tab w:val="clear" w:pos="720"/>
          <w:tab w:val="num" w:pos="993"/>
        </w:tabs>
        <w:ind w:left="993" w:hanging="426"/>
        <w:jc w:val="both"/>
        <w:rPr>
          <w:rFonts w:ascii="Lato" w:hAnsi="Lato"/>
          <w:sz w:val="22"/>
          <w:szCs w:val="22"/>
        </w:rPr>
      </w:pPr>
      <w:r w:rsidRPr="00D55EA1">
        <w:rPr>
          <w:rFonts w:ascii="Lato" w:hAnsi="Lato"/>
          <w:sz w:val="22"/>
          <w:szCs w:val="22"/>
        </w:rPr>
        <w:t>miejsce zamieszkania kandydata: na terenie Jeleniej Góry, poza obwodem danej szkoły;</w:t>
      </w:r>
    </w:p>
    <w:p w:rsidR="00D55EA1" w:rsidRPr="00D55EA1" w:rsidRDefault="00D55EA1" w:rsidP="00D55EA1">
      <w:pPr>
        <w:numPr>
          <w:ilvl w:val="0"/>
          <w:numId w:val="6"/>
        </w:numPr>
        <w:tabs>
          <w:tab w:val="clear" w:pos="720"/>
          <w:tab w:val="num" w:pos="993"/>
        </w:tabs>
        <w:ind w:left="993" w:hanging="426"/>
        <w:jc w:val="both"/>
        <w:rPr>
          <w:rFonts w:ascii="Lato" w:hAnsi="Lato"/>
          <w:sz w:val="22"/>
          <w:szCs w:val="22"/>
        </w:rPr>
      </w:pPr>
      <w:r w:rsidRPr="00D55EA1">
        <w:rPr>
          <w:rFonts w:ascii="Lato" w:hAnsi="Lato"/>
          <w:sz w:val="22"/>
          <w:szCs w:val="22"/>
        </w:rPr>
        <w:t xml:space="preserve">kandydat, którego rodzeństwo uczęszcza w bieżącym roku i będzie uczęszczać w kolejnym roku szkolnym do szkoły podstawowej pierwszego wyboru </w:t>
      </w:r>
    </w:p>
    <w:p w:rsidR="00D55EA1" w:rsidRPr="00D55EA1" w:rsidRDefault="00D55EA1" w:rsidP="00D55EA1">
      <w:pPr>
        <w:numPr>
          <w:ilvl w:val="0"/>
          <w:numId w:val="6"/>
        </w:numPr>
        <w:tabs>
          <w:tab w:val="clear" w:pos="720"/>
          <w:tab w:val="num" w:pos="993"/>
        </w:tabs>
        <w:ind w:left="993" w:hanging="426"/>
        <w:jc w:val="both"/>
        <w:rPr>
          <w:rFonts w:ascii="Lato" w:hAnsi="Lato"/>
          <w:sz w:val="22"/>
          <w:szCs w:val="22"/>
        </w:rPr>
      </w:pPr>
      <w:r w:rsidRPr="00D55EA1">
        <w:rPr>
          <w:rFonts w:ascii="Lato" w:hAnsi="Lato"/>
          <w:sz w:val="22"/>
          <w:szCs w:val="22"/>
        </w:rPr>
        <w:t>kandydat, którego rodzeństwo kandyduje do tej samej szkoły podstawowej pierwszego wyboru;</w:t>
      </w:r>
    </w:p>
    <w:p w:rsidR="00D55EA1" w:rsidRPr="00D55EA1" w:rsidRDefault="00D55EA1" w:rsidP="00D55EA1">
      <w:pPr>
        <w:numPr>
          <w:ilvl w:val="0"/>
          <w:numId w:val="6"/>
        </w:numPr>
        <w:tabs>
          <w:tab w:val="clear" w:pos="720"/>
          <w:tab w:val="num" w:pos="993"/>
        </w:tabs>
        <w:ind w:left="993" w:hanging="426"/>
        <w:jc w:val="both"/>
        <w:rPr>
          <w:rFonts w:ascii="Lato" w:hAnsi="Lato"/>
          <w:sz w:val="22"/>
          <w:szCs w:val="22"/>
        </w:rPr>
      </w:pPr>
      <w:r w:rsidRPr="00D55EA1">
        <w:rPr>
          <w:rFonts w:ascii="Lato" w:hAnsi="Lato"/>
          <w:sz w:val="22"/>
          <w:szCs w:val="22"/>
        </w:rPr>
        <w:t>kandydat, którego miejsce pracy jednego  z rodziców/opiekunów prawnych znajduje się w obwodzie szkoły podstawowej pierwszego wyboru;</w:t>
      </w:r>
    </w:p>
    <w:p w:rsidR="00D55EA1" w:rsidRPr="00D55EA1" w:rsidRDefault="00D55EA1" w:rsidP="00D55EA1">
      <w:pPr>
        <w:numPr>
          <w:ilvl w:val="0"/>
          <w:numId w:val="6"/>
        </w:numPr>
        <w:tabs>
          <w:tab w:val="clear" w:pos="720"/>
          <w:tab w:val="num" w:pos="993"/>
        </w:tabs>
        <w:ind w:left="993" w:hanging="426"/>
        <w:jc w:val="both"/>
        <w:rPr>
          <w:rFonts w:ascii="Lato" w:hAnsi="Lato"/>
          <w:sz w:val="22"/>
          <w:szCs w:val="22"/>
        </w:rPr>
      </w:pPr>
      <w:r w:rsidRPr="00D55EA1">
        <w:rPr>
          <w:rFonts w:ascii="Lato" w:hAnsi="Lato"/>
          <w:sz w:val="22"/>
          <w:szCs w:val="22"/>
        </w:rPr>
        <w:t>kandydat, którego krewni wspierający rodziców/opiekunów prawnych w zapewnieniu należytej opieki, zamieszkują w obwodzie szkoły podstawowej pierwszego wyboru.</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W przypadku, gdy po przeprowadzeniu rekrutacji liczba kandydatów, którzy uzyskali tę samą liczbę punktów jest większa niż liczba wolnych miejsc, o przyjęciu do szkoły będą decydować następujące tzw. kryteria ustawowe:</w:t>
      </w:r>
    </w:p>
    <w:p w:rsidR="00D55EA1" w:rsidRPr="00D55EA1" w:rsidRDefault="00D55EA1" w:rsidP="00D55EA1">
      <w:pPr>
        <w:numPr>
          <w:ilvl w:val="0"/>
          <w:numId w:val="7"/>
        </w:numPr>
        <w:tabs>
          <w:tab w:val="left" w:pos="851"/>
        </w:tabs>
        <w:ind w:left="1134" w:hanging="426"/>
        <w:jc w:val="both"/>
        <w:rPr>
          <w:rFonts w:ascii="Lato" w:hAnsi="Lato"/>
          <w:sz w:val="22"/>
          <w:szCs w:val="22"/>
        </w:rPr>
      </w:pPr>
      <w:r w:rsidRPr="00D55EA1">
        <w:rPr>
          <w:rFonts w:ascii="Lato" w:hAnsi="Lato"/>
          <w:sz w:val="22"/>
          <w:szCs w:val="22"/>
        </w:rPr>
        <w:t>wielodzietność rodziny kandydata – potwierdzona oświadczeniem rodzica/opiekuna prawnego,</w:t>
      </w:r>
    </w:p>
    <w:p w:rsidR="00D55EA1" w:rsidRPr="00D55EA1" w:rsidRDefault="00D55EA1" w:rsidP="00D55EA1">
      <w:pPr>
        <w:numPr>
          <w:ilvl w:val="0"/>
          <w:numId w:val="7"/>
        </w:numPr>
        <w:tabs>
          <w:tab w:val="left" w:pos="851"/>
        </w:tabs>
        <w:ind w:left="1134" w:hanging="426"/>
        <w:jc w:val="both"/>
        <w:rPr>
          <w:rFonts w:ascii="Lato" w:hAnsi="Lato"/>
          <w:sz w:val="22"/>
          <w:szCs w:val="22"/>
        </w:rPr>
      </w:pPr>
      <w:r w:rsidRPr="00D55EA1">
        <w:rPr>
          <w:rFonts w:ascii="Lato" w:hAnsi="Lato"/>
          <w:sz w:val="22"/>
          <w:szCs w:val="22"/>
        </w:rPr>
        <w:lastRenderedPageBreak/>
        <w:t>niepełnosprawność kandydata - potwierdzona orzeczeniem o niepełnosprawności,</w:t>
      </w:r>
    </w:p>
    <w:p w:rsidR="00D55EA1" w:rsidRPr="00D55EA1" w:rsidRDefault="00D55EA1" w:rsidP="00D55EA1">
      <w:pPr>
        <w:numPr>
          <w:ilvl w:val="0"/>
          <w:numId w:val="7"/>
        </w:numPr>
        <w:tabs>
          <w:tab w:val="left" w:pos="851"/>
        </w:tabs>
        <w:ind w:left="1134" w:hanging="426"/>
        <w:jc w:val="both"/>
        <w:rPr>
          <w:rFonts w:ascii="Lato" w:hAnsi="Lato"/>
          <w:sz w:val="22"/>
          <w:szCs w:val="22"/>
        </w:rPr>
      </w:pPr>
      <w:r w:rsidRPr="00D55EA1">
        <w:rPr>
          <w:rFonts w:ascii="Lato" w:hAnsi="Lato"/>
          <w:sz w:val="22"/>
          <w:szCs w:val="22"/>
        </w:rPr>
        <w:t>niepełnosprawność jednego z rodziców kandydata - potwierdzona orzeczeniem o niepełnosprawności,</w:t>
      </w:r>
    </w:p>
    <w:p w:rsidR="00D55EA1" w:rsidRPr="00D55EA1" w:rsidRDefault="00D55EA1" w:rsidP="00D55EA1">
      <w:pPr>
        <w:numPr>
          <w:ilvl w:val="0"/>
          <w:numId w:val="7"/>
        </w:numPr>
        <w:tabs>
          <w:tab w:val="left" w:pos="851"/>
        </w:tabs>
        <w:ind w:left="1134" w:hanging="426"/>
        <w:jc w:val="both"/>
        <w:rPr>
          <w:rFonts w:ascii="Lato" w:hAnsi="Lato"/>
          <w:sz w:val="22"/>
          <w:szCs w:val="22"/>
        </w:rPr>
      </w:pPr>
      <w:r w:rsidRPr="00D55EA1">
        <w:rPr>
          <w:rFonts w:ascii="Lato" w:hAnsi="Lato"/>
          <w:sz w:val="22"/>
          <w:szCs w:val="22"/>
        </w:rPr>
        <w:t>niepełnosprawność obojga rodziców kandydata - potwierdzona orzeczeniem o niepełnosprawności,</w:t>
      </w:r>
    </w:p>
    <w:p w:rsidR="00D55EA1" w:rsidRPr="00D55EA1" w:rsidRDefault="00D55EA1" w:rsidP="00D55EA1">
      <w:pPr>
        <w:numPr>
          <w:ilvl w:val="0"/>
          <w:numId w:val="7"/>
        </w:numPr>
        <w:tabs>
          <w:tab w:val="left" w:pos="851"/>
        </w:tabs>
        <w:ind w:left="1134" w:hanging="426"/>
        <w:jc w:val="both"/>
        <w:rPr>
          <w:rFonts w:ascii="Lato" w:hAnsi="Lato"/>
          <w:sz w:val="22"/>
          <w:szCs w:val="22"/>
        </w:rPr>
      </w:pPr>
      <w:r w:rsidRPr="00D55EA1">
        <w:rPr>
          <w:rFonts w:ascii="Lato" w:hAnsi="Lato"/>
          <w:sz w:val="22"/>
          <w:szCs w:val="22"/>
        </w:rPr>
        <w:t>niepełnosprawność rodzeństwa kandydata - potwierdzona orzeczeniem o niepełnosprawności,</w:t>
      </w:r>
    </w:p>
    <w:p w:rsidR="00D55EA1" w:rsidRPr="00D55EA1" w:rsidRDefault="00D55EA1" w:rsidP="00D55EA1">
      <w:pPr>
        <w:numPr>
          <w:ilvl w:val="0"/>
          <w:numId w:val="7"/>
        </w:numPr>
        <w:ind w:left="1134" w:hanging="426"/>
        <w:jc w:val="both"/>
        <w:rPr>
          <w:rFonts w:ascii="Lato" w:hAnsi="Lato"/>
          <w:sz w:val="22"/>
          <w:szCs w:val="22"/>
        </w:rPr>
      </w:pPr>
      <w:r w:rsidRPr="00D55EA1">
        <w:rPr>
          <w:rFonts w:ascii="Lato" w:hAnsi="Lato"/>
          <w:sz w:val="22"/>
          <w:szCs w:val="22"/>
        </w:rPr>
        <w:t xml:space="preserve">samotne wychowywanie kandydata w rodzinie - potwierdzone prawomocnym wyrokiem sądu rodzinnego orzekającego rozwód lub separację lub akt zgonu </w:t>
      </w:r>
      <w:r w:rsidRPr="00D55EA1">
        <w:rPr>
          <w:rFonts w:ascii="Lato" w:hAnsi="Lato"/>
          <w:sz w:val="22"/>
          <w:szCs w:val="22"/>
          <w:u w:val="single"/>
        </w:rPr>
        <w:t>oraz oświadczeniem</w:t>
      </w:r>
      <w:r w:rsidRPr="00D55EA1">
        <w:rPr>
          <w:rFonts w:ascii="Lato" w:hAnsi="Lato"/>
          <w:sz w:val="22"/>
          <w:szCs w:val="22"/>
        </w:rPr>
        <w:t xml:space="preserve"> o samotnym wychowywaniu dziecka oraz niewychowywaniu żadnego dziecka wspólnie z jego rodzicem,</w:t>
      </w:r>
    </w:p>
    <w:p w:rsidR="00D55EA1" w:rsidRPr="00D55EA1" w:rsidRDefault="00D55EA1" w:rsidP="00D55EA1">
      <w:pPr>
        <w:numPr>
          <w:ilvl w:val="0"/>
          <w:numId w:val="7"/>
        </w:numPr>
        <w:ind w:left="1134" w:hanging="426"/>
        <w:jc w:val="both"/>
        <w:rPr>
          <w:rFonts w:ascii="Lato" w:hAnsi="Lato"/>
          <w:sz w:val="22"/>
          <w:szCs w:val="22"/>
        </w:rPr>
      </w:pPr>
      <w:r w:rsidRPr="00D55EA1">
        <w:rPr>
          <w:rFonts w:ascii="Lato" w:hAnsi="Lato"/>
          <w:sz w:val="22"/>
          <w:szCs w:val="22"/>
        </w:rPr>
        <w:t>objęcie kandydata pieczą zastępczą – potwierdzone dokumentem poświadczającym objęcie dziecka pieczą zastępczą.</w:t>
      </w:r>
    </w:p>
    <w:p w:rsidR="00D55EA1" w:rsidRPr="00D55EA1" w:rsidRDefault="00D55EA1" w:rsidP="00D55EA1">
      <w:pPr>
        <w:tabs>
          <w:tab w:val="left" w:pos="426"/>
        </w:tabs>
        <w:ind w:left="426" w:hanging="426"/>
        <w:jc w:val="both"/>
        <w:rPr>
          <w:rFonts w:ascii="Lato" w:hAnsi="Lato"/>
          <w:sz w:val="22"/>
          <w:szCs w:val="22"/>
        </w:rPr>
      </w:pPr>
      <w:r w:rsidRPr="00D55EA1">
        <w:rPr>
          <w:rFonts w:ascii="Lato" w:hAnsi="Lato"/>
          <w:sz w:val="22"/>
          <w:szCs w:val="22"/>
        </w:rPr>
        <w:t>Kryteria te mają jednakową wartość, są brane pod uwagę łącznie.</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 xml:space="preserve">Wniosek o przyjęcie do szkoły podstawowej może być złożony do </w:t>
      </w:r>
      <w:r w:rsidRPr="00D55EA1">
        <w:rPr>
          <w:rFonts w:ascii="Lato" w:hAnsi="Lato"/>
          <w:b/>
          <w:sz w:val="22"/>
          <w:szCs w:val="22"/>
          <w:u w:val="single"/>
        </w:rPr>
        <w:t>nie więcej niż trzech wybranych szkół.</w:t>
      </w:r>
      <w:r w:rsidRPr="00D55EA1">
        <w:rPr>
          <w:rFonts w:ascii="Lato" w:hAnsi="Lato"/>
          <w:sz w:val="22"/>
          <w:szCs w:val="22"/>
        </w:rPr>
        <w:t xml:space="preserve"> We wniosku określa się kolejność wybranych szkół podstawowych (oddziałów) w porządku od najbardziej do najmniej preferowanych (wzór wniosku będzie dostępny od dnia 4 kwietnia 2022 r.). </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 xml:space="preserve">Wniosek należy wypełnić w systemie, wydrukować, podpisać i dostarczyć do szkoły „pierwszego wyboru”. </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Do wniosku dołącza się dokumenty potwierdzające spełnianie powyższych kryteriów, składane w oryginale lub kopii potwierdzonej za zgodność z oryginałem.  Oświadczenia, o których mowa powyżej, składa się pod rygorem odpowiedzialności karnej za składanie fałszywych zeznań. Składający oświadczenie jest obowiązany do zawarcia w nim klauzuli następującej treści: „</w:t>
      </w:r>
      <w:r w:rsidRPr="00D55EA1">
        <w:rPr>
          <w:rFonts w:ascii="Lato" w:hAnsi="Lato"/>
          <w:b/>
          <w:sz w:val="22"/>
          <w:szCs w:val="22"/>
          <w:u w:val="single"/>
        </w:rPr>
        <w:t>Jestem świadomy odpowiedzialności karnej za złożenie fałszywego oświadczenia.”</w:t>
      </w:r>
      <w:r w:rsidRPr="00D55EA1">
        <w:rPr>
          <w:rFonts w:ascii="Lato" w:hAnsi="Lato"/>
          <w:sz w:val="22"/>
          <w:szCs w:val="22"/>
        </w:rPr>
        <w:t>. Klauzula ta zastępuje pouczenie organu o odpowiedzialności karnej za składanie fałszywych zeznań.</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W uzasadnionych przypadkach przewodniczący komisji rekrutacyjnej może zwrócić się:</w:t>
      </w:r>
    </w:p>
    <w:p w:rsidR="00D55EA1" w:rsidRPr="00D55EA1" w:rsidRDefault="00D55EA1" w:rsidP="00D55EA1">
      <w:pPr>
        <w:numPr>
          <w:ilvl w:val="0"/>
          <w:numId w:val="8"/>
        </w:numPr>
        <w:tabs>
          <w:tab w:val="clear" w:pos="746"/>
          <w:tab w:val="left" w:pos="993"/>
        </w:tabs>
        <w:ind w:left="993" w:hanging="567"/>
        <w:jc w:val="both"/>
        <w:rPr>
          <w:rFonts w:ascii="Lato" w:hAnsi="Lato"/>
          <w:sz w:val="22"/>
          <w:szCs w:val="22"/>
        </w:rPr>
      </w:pPr>
      <w:r w:rsidRPr="00D55EA1">
        <w:rPr>
          <w:rFonts w:ascii="Lato" w:hAnsi="Lato"/>
          <w:sz w:val="22"/>
          <w:szCs w:val="22"/>
        </w:rPr>
        <w:t xml:space="preserve">do rodziców o przedstawienie dokumentów potwierdzających okoliczności zawarte w oświadczeniach, </w:t>
      </w:r>
    </w:p>
    <w:p w:rsidR="00D55EA1" w:rsidRPr="00D55EA1" w:rsidRDefault="00D55EA1" w:rsidP="00D55EA1">
      <w:pPr>
        <w:numPr>
          <w:ilvl w:val="0"/>
          <w:numId w:val="8"/>
        </w:numPr>
        <w:tabs>
          <w:tab w:val="clear" w:pos="746"/>
          <w:tab w:val="left" w:pos="993"/>
        </w:tabs>
        <w:ind w:left="993" w:hanging="567"/>
        <w:jc w:val="both"/>
        <w:rPr>
          <w:rFonts w:ascii="Lato" w:hAnsi="Lato"/>
          <w:sz w:val="22"/>
          <w:szCs w:val="22"/>
        </w:rPr>
      </w:pPr>
      <w:r w:rsidRPr="00D55EA1">
        <w:rPr>
          <w:rFonts w:ascii="Lato" w:hAnsi="Lato"/>
          <w:sz w:val="22"/>
          <w:szCs w:val="22"/>
        </w:rPr>
        <w:t>lub, w szczególnych przypadkach, do Prezydenta Miasta o potwierdzenie ww. okoliczności. Prezydent Miasta potwierdza te okoliczności w terminie 14 dni.</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 xml:space="preserve">Postępowanie rekrutacyjne do szkoły podstawowej przeprowadza komisja rekrutacyjna powołana przez dyrektora szkoły. Do zadań komisji rekrutacyjnej należy w szczególności: </w:t>
      </w:r>
    </w:p>
    <w:p w:rsidR="00D55EA1" w:rsidRPr="00D55EA1" w:rsidRDefault="00D55EA1" w:rsidP="00D55EA1">
      <w:pPr>
        <w:numPr>
          <w:ilvl w:val="0"/>
          <w:numId w:val="9"/>
        </w:numPr>
        <w:tabs>
          <w:tab w:val="left" w:pos="1276"/>
        </w:tabs>
        <w:ind w:left="993" w:hanging="426"/>
        <w:jc w:val="both"/>
        <w:rPr>
          <w:rFonts w:ascii="Lato" w:hAnsi="Lato"/>
          <w:sz w:val="22"/>
          <w:szCs w:val="22"/>
        </w:rPr>
      </w:pPr>
      <w:r w:rsidRPr="00D55EA1">
        <w:rPr>
          <w:rFonts w:ascii="Lato" w:hAnsi="Lato"/>
          <w:sz w:val="22"/>
          <w:szCs w:val="22"/>
        </w:rPr>
        <w:t>ustalenie wyników postępowania rekrutacyjnego i podanie do publicznej wiadomości listy kandydatów zakwalifikowanych i kandydatów niezakwalifikowanych;</w:t>
      </w:r>
    </w:p>
    <w:p w:rsidR="00D55EA1" w:rsidRPr="00D55EA1" w:rsidRDefault="00D55EA1" w:rsidP="00D55EA1">
      <w:pPr>
        <w:numPr>
          <w:ilvl w:val="0"/>
          <w:numId w:val="9"/>
        </w:numPr>
        <w:tabs>
          <w:tab w:val="left" w:pos="1276"/>
        </w:tabs>
        <w:ind w:left="993" w:hanging="426"/>
        <w:jc w:val="both"/>
        <w:rPr>
          <w:rFonts w:ascii="Lato" w:hAnsi="Lato"/>
          <w:sz w:val="22"/>
          <w:szCs w:val="22"/>
        </w:rPr>
      </w:pPr>
      <w:r w:rsidRPr="00D55EA1">
        <w:rPr>
          <w:rFonts w:ascii="Lato" w:hAnsi="Lato"/>
          <w:sz w:val="22"/>
          <w:szCs w:val="22"/>
        </w:rPr>
        <w:t>ustalenie i podanie do publicznej wiadomości listy kandydatów przyjętych i kandydatów nieprzyjętych;</w:t>
      </w:r>
    </w:p>
    <w:p w:rsidR="00D55EA1" w:rsidRPr="00D55EA1" w:rsidRDefault="00D55EA1" w:rsidP="00D55EA1">
      <w:pPr>
        <w:numPr>
          <w:ilvl w:val="0"/>
          <w:numId w:val="9"/>
        </w:numPr>
        <w:tabs>
          <w:tab w:val="left" w:pos="1276"/>
        </w:tabs>
        <w:ind w:left="993" w:hanging="426"/>
        <w:jc w:val="both"/>
        <w:rPr>
          <w:rFonts w:ascii="Lato" w:hAnsi="Lato"/>
          <w:sz w:val="22"/>
          <w:szCs w:val="22"/>
        </w:rPr>
      </w:pPr>
      <w:r w:rsidRPr="00D55EA1">
        <w:rPr>
          <w:rFonts w:ascii="Lato" w:hAnsi="Lato"/>
          <w:sz w:val="22"/>
          <w:szCs w:val="22"/>
        </w:rPr>
        <w:t>sporządzenie protokołu postępowania rekrutacyjnego.</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Wyniki postępowania rekrutacyjnego podaje się do publicznej wiadomości w formie listy kandydatów zakwalifikowanych i kandydatów niezakwalifikowanych, zawierającej imiona i nazwiska kandydatów oraz informację o zakwalifikowaniu albo niezakwalifikowaniu kandydata do szkoły oraz najniższą liczbę punktów, która uprawnia do kwalifikacji do danej szkoły.</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Rodzice kandydata zakwalifikowanego do szkoły podstawowej są zobowiązani do potwierdzenia woli uczęszczania do szkoły pierwszego wyboru.</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 xml:space="preserve">Komisja rekrutacyjna podaje do publicznej wiadomości listę kandydatów przyjętych i kandydatów nieprzyjętych do szkoły. Lista zawiera imiona i nazwiska kandydatów przyjętych i kandydatów nieprzyjętych lub informację o liczbie wolnych miejsc. Listy, </w:t>
      </w:r>
      <w:r w:rsidRPr="00D55EA1">
        <w:rPr>
          <w:rFonts w:ascii="Lato" w:hAnsi="Lato"/>
          <w:sz w:val="22"/>
          <w:szCs w:val="22"/>
        </w:rPr>
        <w:lastRenderedPageBreak/>
        <w:t>podaje się do publicznej wiadomości poprzez umieszczenie w widocznym miejscu w siedzibie szkoły. Listy zawierają imiona i nazwiska kandydatów uszeregowane w kolejności alfabetycznej oraz najniższą liczbę punktów, która uprawnia do przyjęcia. Dzień podania do publicznej wiadomości listy jest określany w formie adnotacji umieszczonej na tej liście, opatrzonej podpisem przewodniczącego komisji rekrutacyjnej.</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 xml:space="preserve">W terminie </w:t>
      </w:r>
      <w:r w:rsidRPr="00D55EA1">
        <w:rPr>
          <w:rFonts w:ascii="Lato" w:hAnsi="Lato"/>
          <w:b/>
          <w:sz w:val="22"/>
          <w:szCs w:val="22"/>
        </w:rPr>
        <w:t>3</w:t>
      </w:r>
      <w:r w:rsidRPr="00D55EA1">
        <w:rPr>
          <w:rFonts w:ascii="Lato" w:hAnsi="Lato"/>
          <w:b/>
          <w:bCs/>
          <w:sz w:val="22"/>
          <w:szCs w:val="22"/>
        </w:rPr>
        <w:t xml:space="preserve"> dni</w:t>
      </w:r>
      <w:r w:rsidRPr="00D55EA1">
        <w:rPr>
          <w:rFonts w:ascii="Lato" w:hAnsi="Lato"/>
          <w:sz w:val="22"/>
          <w:szCs w:val="22"/>
        </w:rPr>
        <w:t xml:space="preserve"> od dnia podania do publicznej wiadomości listy kandydatów przyjętych i kandydatów nieprzyjętych, rodzic kandydata może wystąpić do komisji rekrutacyjnej z wnioskiem </w:t>
      </w:r>
      <w:r w:rsidRPr="00D55EA1">
        <w:rPr>
          <w:rFonts w:ascii="Lato" w:hAnsi="Lato"/>
          <w:sz w:val="22"/>
          <w:szCs w:val="22"/>
          <w:u w:val="single"/>
        </w:rPr>
        <w:t>o sporządzenie uzasadnienia odmowy przyjęcia kandydata</w:t>
      </w:r>
      <w:r w:rsidRPr="00D55EA1">
        <w:rPr>
          <w:rFonts w:ascii="Lato" w:hAnsi="Lato"/>
          <w:sz w:val="22"/>
          <w:szCs w:val="22"/>
        </w:rPr>
        <w:t xml:space="preserve"> do danej szkoły. Uzasadnienie sporządza się w terminie </w:t>
      </w:r>
      <w:r w:rsidRPr="00D55EA1">
        <w:rPr>
          <w:rFonts w:ascii="Lato" w:hAnsi="Lato"/>
          <w:b/>
          <w:bCs/>
          <w:sz w:val="22"/>
          <w:szCs w:val="22"/>
        </w:rPr>
        <w:t>3 dni</w:t>
      </w:r>
      <w:r w:rsidRPr="00D55EA1">
        <w:rPr>
          <w:rFonts w:ascii="Lato" w:hAnsi="Lato"/>
          <w:sz w:val="22"/>
          <w:szCs w:val="22"/>
        </w:rPr>
        <w:t xml:space="preserve"> od dnia wystąpienia przez rodzica kandydata z wnioskiem. Uzasadnienie zawiera przyczyny odmowy przyjęcia, w tym najniższą liczbę punktów, która uprawniała do przyjęcia, oraz liczbę punktów, którą kandydat uzyskał w postępowaniu rekrutacyjnym. </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 xml:space="preserve">Rodzic kandydata może wnieść </w:t>
      </w:r>
      <w:r w:rsidRPr="00D55EA1">
        <w:rPr>
          <w:rFonts w:ascii="Lato" w:hAnsi="Lato"/>
          <w:sz w:val="22"/>
          <w:szCs w:val="22"/>
          <w:u w:val="single"/>
        </w:rPr>
        <w:t>do dyrektora szkoły odwołanie od rozstrzygnięcia komisji rekrutacyjnej</w:t>
      </w:r>
      <w:r w:rsidRPr="00D55EA1">
        <w:rPr>
          <w:rFonts w:ascii="Lato" w:hAnsi="Lato"/>
          <w:sz w:val="22"/>
          <w:szCs w:val="22"/>
        </w:rPr>
        <w:t xml:space="preserve">, w terminie </w:t>
      </w:r>
      <w:r w:rsidRPr="00D55EA1">
        <w:rPr>
          <w:rFonts w:ascii="Lato" w:hAnsi="Lato"/>
          <w:b/>
          <w:sz w:val="22"/>
          <w:szCs w:val="22"/>
        </w:rPr>
        <w:t>3 dni</w:t>
      </w:r>
      <w:r w:rsidRPr="00D55EA1">
        <w:rPr>
          <w:rFonts w:ascii="Lato" w:hAnsi="Lato"/>
          <w:sz w:val="22"/>
          <w:szCs w:val="22"/>
        </w:rPr>
        <w:t xml:space="preserve"> od dnia otrzymania uzasadnienia. </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 xml:space="preserve">Dyrektor szkoły rozpatruje odwołanie od rozstrzygnięcia komisji rekrutacyjnej, w terminie </w:t>
      </w:r>
      <w:r w:rsidRPr="00D55EA1">
        <w:rPr>
          <w:rFonts w:ascii="Lato" w:hAnsi="Lato"/>
          <w:b/>
          <w:sz w:val="22"/>
          <w:szCs w:val="22"/>
        </w:rPr>
        <w:t>3 dni</w:t>
      </w:r>
      <w:r w:rsidRPr="00D55EA1">
        <w:rPr>
          <w:rFonts w:ascii="Lato" w:hAnsi="Lato"/>
          <w:sz w:val="22"/>
          <w:szCs w:val="22"/>
        </w:rPr>
        <w:t xml:space="preserve"> od dnia otrzymania odwołania.</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Na rozstrzygnięcie dyrektora publicznej szkoły służy skarga do sądu administracyjnego – skargę wnosi się za pośrednictwem dyrektora szkoły, którego działanie jest przedmiotem skargi.</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Kolejność zgłoszeń (logowania w systemie) nie ma wpływu na pierwszeństwo w przyjęciu dziecka do szkoły.</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Zaznaczenie w formularzu sformułowania „Odmawiam odpowiedzi” równoznaczne jest z przyjęciem do wiadomości faktu, iż dane kryterium nie będzie brane pod uwagę na etapie kwalifikowania kandydata do szkoły.</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b/>
          <w:sz w:val="22"/>
          <w:szCs w:val="22"/>
          <w:u w:val="single"/>
        </w:rPr>
        <w:t xml:space="preserve">Rekrutacja uczniów z orzeczeniem o potrzebie kształcenia specjalnego do oddziałów integracyjnych zorganizowanych w Szkole Podstawowej nr 8 im. Władysława Broniewskiego w Jeleniej Górze odbywa się również za pośrednictwem systemu elektronicznego. </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Jeżeli po przeprowadzeniu postępowania rekrutacyjnego szkoła podstawowa nadal dysponuje wolnymi miejscami, dyrektor szkoły uruchomi postępowanie uzupełniające.</w:t>
      </w:r>
    </w:p>
    <w:p w:rsidR="00D55EA1" w:rsidRPr="00D55EA1" w:rsidRDefault="00D55EA1" w:rsidP="00D55EA1">
      <w:pPr>
        <w:numPr>
          <w:ilvl w:val="0"/>
          <w:numId w:val="4"/>
        </w:numPr>
        <w:tabs>
          <w:tab w:val="left" w:pos="426"/>
        </w:tabs>
        <w:ind w:left="426" w:hanging="426"/>
        <w:jc w:val="both"/>
        <w:rPr>
          <w:rFonts w:ascii="Lato" w:hAnsi="Lato"/>
          <w:sz w:val="22"/>
          <w:szCs w:val="22"/>
        </w:rPr>
      </w:pPr>
      <w:r w:rsidRPr="00D55EA1">
        <w:rPr>
          <w:rFonts w:ascii="Lato" w:hAnsi="Lato"/>
          <w:sz w:val="22"/>
          <w:szCs w:val="22"/>
        </w:rPr>
        <w:t xml:space="preserve">Szczegółowe terminy przeprowadzenia postępowania rekrutacyjnego oraz postępowania uzupełniającego dla klas pierwszych szkół podstawowych, dla których organem prowadzącym jest Miasto Jelenia Góra, dla kandydatów zamieszkałych poza obwodem szkoły określa Zarządzenie nr 0050.1251.2022.VIII Prezydenta Miasta Jeleniej Góry z dnia 26 stycznia 2022 r. </w:t>
      </w:r>
    </w:p>
    <w:p w:rsidR="00D55EA1" w:rsidRPr="00D55EA1" w:rsidRDefault="00D55EA1" w:rsidP="00D55EA1">
      <w:pPr>
        <w:tabs>
          <w:tab w:val="left" w:pos="426"/>
        </w:tabs>
        <w:ind w:left="426" w:hanging="426"/>
        <w:jc w:val="both"/>
        <w:rPr>
          <w:rFonts w:ascii="Lato" w:hAnsi="Lato"/>
          <w:sz w:val="22"/>
          <w:szCs w:val="22"/>
        </w:rPr>
      </w:pPr>
      <w:r w:rsidRPr="00D55EA1">
        <w:rPr>
          <w:rFonts w:ascii="Lato" w:hAnsi="Lato"/>
          <w:sz w:val="22"/>
          <w:szCs w:val="22"/>
        </w:rPr>
        <w:t>Kryteria naboru, punktacja i sposoby ich dokumentowania stanowią  załącznik nr 1.</w:t>
      </w:r>
    </w:p>
    <w:p w:rsidR="00D55EA1" w:rsidRPr="00D55EA1" w:rsidRDefault="00D55EA1" w:rsidP="00D55EA1">
      <w:pPr>
        <w:tabs>
          <w:tab w:val="left" w:pos="426"/>
        </w:tabs>
        <w:ind w:left="426" w:hanging="426"/>
        <w:jc w:val="both"/>
        <w:rPr>
          <w:rFonts w:ascii="Lato" w:hAnsi="Lato"/>
          <w:sz w:val="22"/>
          <w:szCs w:val="22"/>
        </w:rPr>
      </w:pPr>
    </w:p>
    <w:p w:rsidR="00D55EA1" w:rsidRPr="00D55EA1" w:rsidRDefault="00D55EA1" w:rsidP="00D55EA1">
      <w:pPr>
        <w:tabs>
          <w:tab w:val="left" w:pos="426"/>
        </w:tabs>
        <w:ind w:left="426" w:hanging="426"/>
        <w:jc w:val="both"/>
        <w:rPr>
          <w:rFonts w:ascii="Lato" w:hAnsi="Lato"/>
          <w:sz w:val="22"/>
          <w:szCs w:val="22"/>
        </w:rPr>
      </w:pPr>
    </w:p>
    <w:p w:rsidR="00D55EA1" w:rsidRPr="00D55EA1" w:rsidRDefault="00D55EA1" w:rsidP="00D55EA1">
      <w:pPr>
        <w:tabs>
          <w:tab w:val="left" w:pos="426"/>
        </w:tabs>
        <w:ind w:left="426" w:hanging="426"/>
        <w:jc w:val="both"/>
        <w:rPr>
          <w:rFonts w:ascii="Lato" w:hAnsi="Lato"/>
          <w:sz w:val="22"/>
          <w:szCs w:val="22"/>
        </w:rPr>
      </w:pPr>
    </w:p>
    <w:p w:rsidR="00D55EA1" w:rsidRPr="00D55EA1" w:rsidRDefault="00D55EA1" w:rsidP="00D55EA1">
      <w:pPr>
        <w:tabs>
          <w:tab w:val="left" w:pos="426"/>
        </w:tabs>
        <w:ind w:left="426" w:hanging="426"/>
        <w:jc w:val="both"/>
        <w:rPr>
          <w:rFonts w:ascii="Lato" w:hAnsi="Lato"/>
          <w:sz w:val="22"/>
          <w:szCs w:val="22"/>
        </w:rPr>
      </w:pPr>
      <w:r w:rsidRPr="00D55EA1">
        <w:rPr>
          <w:rFonts w:ascii="Lato" w:hAnsi="Lato"/>
          <w:sz w:val="22"/>
          <w:szCs w:val="22"/>
        </w:rPr>
        <w:t xml:space="preserve">Jelenia </w:t>
      </w:r>
      <w:r w:rsidR="000C6678">
        <w:rPr>
          <w:rFonts w:ascii="Lato" w:hAnsi="Lato"/>
          <w:sz w:val="22"/>
          <w:szCs w:val="22"/>
        </w:rPr>
        <w:t>Góra, 2022-02-25</w:t>
      </w:r>
    </w:p>
    <w:p w:rsidR="00D55EA1" w:rsidRPr="00D55EA1" w:rsidRDefault="00D55EA1" w:rsidP="00D55EA1">
      <w:pPr>
        <w:jc w:val="both"/>
        <w:rPr>
          <w:rFonts w:ascii="Lato" w:hAnsi="Lato"/>
          <w:sz w:val="22"/>
          <w:szCs w:val="22"/>
        </w:rPr>
      </w:pPr>
    </w:p>
    <w:p w:rsidR="00D55EA1" w:rsidRPr="00D55EA1" w:rsidRDefault="00D55EA1" w:rsidP="00D55EA1">
      <w:pPr>
        <w:jc w:val="both"/>
        <w:rPr>
          <w:rFonts w:ascii="Lato" w:hAnsi="Lato"/>
          <w:sz w:val="22"/>
          <w:szCs w:val="22"/>
        </w:rPr>
      </w:pPr>
    </w:p>
    <w:p w:rsidR="00D55EA1" w:rsidRPr="00D55EA1" w:rsidRDefault="00D55EA1" w:rsidP="00D55EA1">
      <w:pPr>
        <w:jc w:val="both"/>
        <w:rPr>
          <w:rFonts w:ascii="Lato" w:hAnsi="Lato"/>
          <w:sz w:val="22"/>
          <w:szCs w:val="22"/>
        </w:rPr>
      </w:pPr>
    </w:p>
    <w:p w:rsidR="00D55EA1" w:rsidRPr="00D55EA1" w:rsidRDefault="00D55EA1" w:rsidP="00D55EA1">
      <w:pPr>
        <w:jc w:val="both"/>
        <w:rPr>
          <w:rFonts w:ascii="Lato" w:hAnsi="Lato"/>
          <w:sz w:val="22"/>
          <w:szCs w:val="22"/>
        </w:rPr>
      </w:pPr>
    </w:p>
    <w:p w:rsidR="00D55EA1" w:rsidRPr="00D55EA1" w:rsidRDefault="00D55EA1" w:rsidP="00D55EA1">
      <w:pPr>
        <w:jc w:val="both"/>
        <w:rPr>
          <w:rFonts w:ascii="Lato" w:hAnsi="Lato"/>
          <w:sz w:val="22"/>
          <w:szCs w:val="22"/>
        </w:rPr>
      </w:pPr>
    </w:p>
    <w:p w:rsidR="00D55EA1" w:rsidRPr="00D55EA1" w:rsidRDefault="00D55EA1" w:rsidP="00D55EA1">
      <w:pPr>
        <w:jc w:val="both"/>
        <w:rPr>
          <w:rFonts w:ascii="Lato" w:hAnsi="Lato"/>
          <w:sz w:val="22"/>
          <w:szCs w:val="22"/>
        </w:rPr>
      </w:pPr>
    </w:p>
    <w:p w:rsidR="00D55EA1" w:rsidRPr="00D55EA1" w:rsidRDefault="00D55EA1" w:rsidP="00D55EA1">
      <w:pPr>
        <w:jc w:val="both"/>
        <w:rPr>
          <w:rFonts w:ascii="Lato" w:hAnsi="Lato"/>
          <w:sz w:val="22"/>
          <w:szCs w:val="22"/>
        </w:rPr>
      </w:pPr>
    </w:p>
    <w:p w:rsidR="00D55EA1" w:rsidRPr="00D55EA1" w:rsidRDefault="00D55EA1" w:rsidP="00D55EA1">
      <w:pPr>
        <w:jc w:val="both"/>
        <w:rPr>
          <w:rFonts w:ascii="Lato" w:hAnsi="Lato"/>
          <w:sz w:val="22"/>
          <w:szCs w:val="22"/>
        </w:rPr>
      </w:pPr>
    </w:p>
    <w:p w:rsidR="00D55EA1" w:rsidRPr="00D55EA1" w:rsidRDefault="00D55EA1" w:rsidP="00D55EA1">
      <w:pPr>
        <w:jc w:val="both"/>
        <w:rPr>
          <w:rFonts w:ascii="Lato" w:hAnsi="Lato"/>
          <w:sz w:val="22"/>
          <w:szCs w:val="22"/>
        </w:rPr>
      </w:pPr>
    </w:p>
    <w:p w:rsidR="00D55EA1" w:rsidRPr="00D55EA1" w:rsidRDefault="00D55EA1" w:rsidP="00D55EA1">
      <w:pPr>
        <w:jc w:val="both"/>
        <w:rPr>
          <w:rFonts w:ascii="Lato" w:hAnsi="Lato"/>
          <w:sz w:val="22"/>
          <w:szCs w:val="22"/>
        </w:rPr>
      </w:pPr>
    </w:p>
    <w:p w:rsidR="00D55EA1" w:rsidRPr="00D55EA1" w:rsidRDefault="00D55EA1" w:rsidP="00D55EA1">
      <w:pPr>
        <w:jc w:val="both"/>
        <w:rPr>
          <w:rFonts w:ascii="Lato" w:hAnsi="Lato"/>
          <w:sz w:val="22"/>
          <w:szCs w:val="22"/>
        </w:rPr>
      </w:pPr>
    </w:p>
    <w:p w:rsidR="00D55EA1" w:rsidRPr="00D55EA1" w:rsidRDefault="00D55EA1" w:rsidP="00D55EA1">
      <w:pPr>
        <w:jc w:val="both"/>
        <w:rPr>
          <w:rFonts w:ascii="Lato" w:hAnsi="Lato"/>
          <w:sz w:val="22"/>
          <w:szCs w:val="22"/>
        </w:rPr>
      </w:pPr>
    </w:p>
    <w:p w:rsidR="00D55EA1" w:rsidRPr="00D55EA1" w:rsidRDefault="00D55EA1" w:rsidP="00D55EA1">
      <w:pPr>
        <w:spacing w:line="360" w:lineRule="auto"/>
        <w:jc w:val="right"/>
        <w:rPr>
          <w:rFonts w:ascii="Lato" w:hAnsi="Lato"/>
          <w:sz w:val="22"/>
          <w:szCs w:val="22"/>
        </w:rPr>
      </w:pPr>
      <w:r w:rsidRPr="00D55EA1">
        <w:rPr>
          <w:rFonts w:ascii="Lato" w:eastAsia="Calibri" w:hAnsi="Lato"/>
          <w:sz w:val="22"/>
          <w:szCs w:val="22"/>
          <w:lang w:eastAsia="en-US"/>
        </w:rPr>
        <w:lastRenderedPageBreak/>
        <w:t>Załącznik nr 1</w:t>
      </w:r>
    </w:p>
    <w:p w:rsidR="00D55EA1" w:rsidRPr="00D55EA1" w:rsidRDefault="00D55EA1" w:rsidP="00D55EA1">
      <w:pPr>
        <w:jc w:val="center"/>
        <w:rPr>
          <w:rFonts w:ascii="Lato" w:hAnsi="Lato"/>
          <w:sz w:val="22"/>
          <w:szCs w:val="22"/>
        </w:rPr>
      </w:pPr>
      <w:r w:rsidRPr="00D55EA1">
        <w:rPr>
          <w:rFonts w:ascii="Lato" w:eastAsia="Calibri" w:hAnsi="Lato"/>
          <w:b/>
          <w:sz w:val="22"/>
          <w:szCs w:val="22"/>
          <w:lang w:eastAsia="en-US"/>
        </w:rPr>
        <w:t>KRYTERIA  NABORU</w:t>
      </w:r>
    </w:p>
    <w:p w:rsidR="00D55EA1" w:rsidRPr="00D55EA1" w:rsidRDefault="00D55EA1" w:rsidP="00D55EA1">
      <w:pPr>
        <w:jc w:val="center"/>
        <w:rPr>
          <w:rFonts w:ascii="Lato" w:hAnsi="Lato"/>
          <w:sz w:val="22"/>
          <w:szCs w:val="22"/>
        </w:rPr>
      </w:pPr>
      <w:r w:rsidRPr="00D55EA1">
        <w:rPr>
          <w:rFonts w:ascii="Lato" w:eastAsia="Calibri" w:hAnsi="Lato"/>
          <w:b/>
          <w:sz w:val="22"/>
          <w:szCs w:val="22"/>
          <w:lang w:eastAsia="en-US"/>
        </w:rPr>
        <w:t>do klas pierwszych publicznych szkół podstawowych na rok szkolny 2022/2023</w:t>
      </w:r>
      <w:r w:rsidRPr="00D55EA1">
        <w:rPr>
          <w:rFonts w:ascii="Lato" w:hAnsi="Lato"/>
          <w:sz w:val="22"/>
          <w:szCs w:val="22"/>
        </w:rPr>
        <w:t>, punktacja  i sposób ich dokumentowania</w:t>
      </w:r>
    </w:p>
    <w:tbl>
      <w:tblPr>
        <w:tblW w:w="10236" w:type="dxa"/>
        <w:jc w:val="center"/>
        <w:tblLayout w:type="fixed"/>
        <w:tblCellMar>
          <w:left w:w="70" w:type="dxa"/>
          <w:right w:w="70" w:type="dxa"/>
        </w:tblCellMar>
        <w:tblLook w:val="04A0"/>
      </w:tblPr>
      <w:tblGrid>
        <w:gridCol w:w="681"/>
        <w:gridCol w:w="4623"/>
        <w:gridCol w:w="981"/>
        <w:gridCol w:w="3951"/>
      </w:tblGrid>
      <w:tr w:rsidR="00D55EA1" w:rsidRPr="00D55EA1" w:rsidTr="00D55EA1">
        <w:trPr>
          <w:trHeight w:val="735"/>
          <w:jc w:val="center"/>
        </w:trPr>
        <w:tc>
          <w:tcPr>
            <w:tcW w:w="10229" w:type="dxa"/>
            <w:gridSpan w:val="4"/>
            <w:tcBorders>
              <w:top w:val="single" w:sz="4" w:space="0" w:color="000000"/>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b/>
                <w:bCs/>
                <w:sz w:val="22"/>
                <w:szCs w:val="22"/>
              </w:rPr>
              <w:t xml:space="preserve">Kryteria wynikające z uchwały </w:t>
            </w:r>
            <w:r w:rsidRPr="00D55EA1">
              <w:rPr>
                <w:rFonts w:ascii="Lato" w:hAnsi="Lato"/>
                <w:b/>
                <w:sz w:val="22"/>
                <w:szCs w:val="22"/>
              </w:rPr>
              <w:t>nr 292.XL.2017 Rady Miejskiej Jeleniej Góry z dnia 31 marca 2017 r. w sprawie kryteriów rekrutacji do klas pierwszych publicznych szkół podstawowych</w:t>
            </w:r>
          </w:p>
        </w:tc>
      </w:tr>
      <w:tr w:rsidR="00D55EA1" w:rsidRPr="00D55EA1" w:rsidTr="00D55EA1">
        <w:trPr>
          <w:trHeight w:val="510"/>
          <w:jc w:val="center"/>
        </w:trPr>
        <w:tc>
          <w:tcPr>
            <w:tcW w:w="681" w:type="dxa"/>
            <w:tcBorders>
              <w:top w:val="nil"/>
              <w:left w:val="single" w:sz="4" w:space="0" w:color="000000"/>
              <w:bottom w:val="single" w:sz="4" w:space="0" w:color="000000"/>
              <w:right w:val="single" w:sz="4" w:space="0" w:color="000000"/>
            </w:tcBorders>
            <w:shd w:val="clear" w:color="auto" w:fill="FFFFFF"/>
            <w:vAlign w:val="center"/>
            <w:hideMark/>
          </w:tcPr>
          <w:p w:rsidR="00D55EA1" w:rsidRPr="00D55EA1" w:rsidRDefault="00D55EA1">
            <w:pPr>
              <w:widowControl w:val="0"/>
              <w:jc w:val="both"/>
              <w:rPr>
                <w:rFonts w:ascii="Lato" w:hAnsi="Lato"/>
                <w:sz w:val="22"/>
                <w:szCs w:val="22"/>
              </w:rPr>
            </w:pPr>
            <w:r w:rsidRPr="00D55EA1">
              <w:rPr>
                <w:rFonts w:ascii="Lato" w:hAnsi="Lato"/>
                <w:b/>
                <w:bCs/>
                <w:sz w:val="22"/>
                <w:szCs w:val="22"/>
              </w:rPr>
              <w:t>Lp.</w:t>
            </w:r>
          </w:p>
        </w:tc>
        <w:tc>
          <w:tcPr>
            <w:tcW w:w="4620" w:type="dxa"/>
            <w:tcBorders>
              <w:top w:val="nil"/>
              <w:left w:val="nil"/>
              <w:bottom w:val="single" w:sz="4" w:space="0" w:color="000000"/>
              <w:right w:val="single" w:sz="4" w:space="0" w:color="000000"/>
            </w:tcBorders>
            <w:shd w:val="clear" w:color="auto" w:fill="FFFFFF"/>
            <w:vAlign w:val="center"/>
            <w:hideMark/>
          </w:tcPr>
          <w:p w:rsidR="00D55EA1" w:rsidRPr="00D55EA1" w:rsidRDefault="00D55EA1">
            <w:pPr>
              <w:widowControl w:val="0"/>
              <w:jc w:val="both"/>
              <w:rPr>
                <w:rFonts w:ascii="Lato" w:hAnsi="Lato"/>
                <w:sz w:val="22"/>
                <w:szCs w:val="22"/>
              </w:rPr>
            </w:pPr>
            <w:r w:rsidRPr="00D55EA1">
              <w:rPr>
                <w:rFonts w:ascii="Lato" w:hAnsi="Lato"/>
                <w:b/>
                <w:bCs/>
                <w:sz w:val="22"/>
                <w:szCs w:val="22"/>
              </w:rPr>
              <w:t>Kryterium</w:t>
            </w:r>
          </w:p>
        </w:tc>
        <w:tc>
          <w:tcPr>
            <w:tcW w:w="980" w:type="dxa"/>
            <w:tcBorders>
              <w:top w:val="nil"/>
              <w:left w:val="nil"/>
              <w:bottom w:val="single" w:sz="4" w:space="0" w:color="000000"/>
              <w:right w:val="single" w:sz="4" w:space="0" w:color="000000"/>
            </w:tcBorders>
            <w:shd w:val="clear" w:color="auto" w:fill="FFFFFF"/>
            <w:vAlign w:val="center"/>
            <w:hideMark/>
          </w:tcPr>
          <w:p w:rsidR="00D55EA1" w:rsidRPr="00D55EA1" w:rsidRDefault="00D55EA1">
            <w:pPr>
              <w:widowControl w:val="0"/>
              <w:jc w:val="both"/>
              <w:rPr>
                <w:rFonts w:ascii="Lato" w:hAnsi="Lato"/>
                <w:sz w:val="22"/>
                <w:szCs w:val="22"/>
              </w:rPr>
            </w:pPr>
            <w:r w:rsidRPr="00D55EA1">
              <w:rPr>
                <w:rFonts w:ascii="Lato" w:hAnsi="Lato"/>
                <w:b/>
                <w:bCs/>
                <w:sz w:val="22"/>
                <w:szCs w:val="22"/>
              </w:rPr>
              <w:t>Liczba punktów</w:t>
            </w:r>
          </w:p>
        </w:tc>
        <w:tc>
          <w:tcPr>
            <w:tcW w:w="3948" w:type="dxa"/>
            <w:tcBorders>
              <w:top w:val="nil"/>
              <w:left w:val="nil"/>
              <w:bottom w:val="single" w:sz="4" w:space="0" w:color="000000"/>
              <w:right w:val="single" w:sz="4" w:space="0" w:color="000000"/>
            </w:tcBorders>
            <w:shd w:val="clear" w:color="auto" w:fill="FFFFFF"/>
            <w:vAlign w:val="center"/>
            <w:hideMark/>
          </w:tcPr>
          <w:p w:rsidR="00D55EA1" w:rsidRPr="00D55EA1" w:rsidRDefault="00D55EA1">
            <w:pPr>
              <w:widowControl w:val="0"/>
              <w:jc w:val="both"/>
              <w:rPr>
                <w:rFonts w:ascii="Lato" w:hAnsi="Lato"/>
                <w:sz w:val="22"/>
                <w:szCs w:val="22"/>
              </w:rPr>
            </w:pPr>
            <w:r w:rsidRPr="00D55EA1">
              <w:rPr>
                <w:rFonts w:ascii="Lato" w:hAnsi="Lato"/>
                <w:b/>
                <w:bCs/>
                <w:sz w:val="22"/>
                <w:szCs w:val="22"/>
              </w:rPr>
              <w:t>Dokumenty niezbędne do potwierdzenia kryteriów</w:t>
            </w:r>
          </w:p>
        </w:tc>
      </w:tr>
      <w:tr w:rsidR="00D55EA1" w:rsidRPr="00D55EA1" w:rsidTr="00D55EA1">
        <w:trPr>
          <w:trHeight w:val="990"/>
          <w:jc w:val="center"/>
        </w:trPr>
        <w:tc>
          <w:tcPr>
            <w:tcW w:w="681" w:type="dxa"/>
            <w:tcBorders>
              <w:top w:val="nil"/>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1.</w:t>
            </w:r>
          </w:p>
        </w:tc>
        <w:tc>
          <w:tcPr>
            <w:tcW w:w="462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Miejsce zamieszkania kandydata: na terenie  Jeleniej Góry, poza obwodem danej szkoły</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cs="Arial"/>
                <w:sz w:val="22"/>
                <w:szCs w:val="22"/>
              </w:rPr>
              <w:t>8</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Oświadczenie rodzica/opiekuna prawnego, zaświadczenie o zameldowaniu na pobyt stały, czasowy, umowa najmu mieszkania</w:t>
            </w:r>
          </w:p>
        </w:tc>
      </w:tr>
      <w:tr w:rsidR="00D55EA1" w:rsidRPr="00D55EA1" w:rsidTr="00D55EA1">
        <w:trPr>
          <w:trHeight w:val="2025"/>
          <w:jc w:val="center"/>
        </w:trPr>
        <w:tc>
          <w:tcPr>
            <w:tcW w:w="681" w:type="dxa"/>
            <w:tcBorders>
              <w:top w:val="nil"/>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2.</w:t>
            </w:r>
          </w:p>
        </w:tc>
        <w:tc>
          <w:tcPr>
            <w:tcW w:w="462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Kandydat, którego rodzeństwo uczęszcza w bieżącym roku i będzie uczęszczać w kolejnym roku szkolnym do szkoły podstawowej pierwszego wyboru</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cs="Arial"/>
                <w:sz w:val="22"/>
                <w:szCs w:val="22"/>
              </w:rPr>
              <w:t>5</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Oświadczenie rodzica/opiekuna prawnego, oraz potwierdzenie szkoły na podstawie ewidencji szkoły</w:t>
            </w:r>
          </w:p>
        </w:tc>
      </w:tr>
      <w:tr w:rsidR="00D55EA1" w:rsidRPr="00D55EA1" w:rsidTr="00D55EA1">
        <w:trPr>
          <w:trHeight w:val="1275"/>
          <w:jc w:val="center"/>
        </w:trPr>
        <w:tc>
          <w:tcPr>
            <w:tcW w:w="681" w:type="dxa"/>
            <w:tcBorders>
              <w:top w:val="nil"/>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3.</w:t>
            </w:r>
          </w:p>
        </w:tc>
        <w:tc>
          <w:tcPr>
            <w:tcW w:w="462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Kandydat, którego rodzeństwo kandyduje do tej samej szkoły podstawowej pierwszego wyboru</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cs="Arial"/>
                <w:sz w:val="22"/>
                <w:szCs w:val="22"/>
              </w:rPr>
              <w:t>5</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Oświadczenie rodzica/opiekuna prawnego</w:t>
            </w:r>
          </w:p>
        </w:tc>
      </w:tr>
      <w:tr w:rsidR="00D55EA1" w:rsidRPr="00D55EA1" w:rsidTr="00D55EA1">
        <w:trPr>
          <w:trHeight w:val="1275"/>
          <w:jc w:val="center"/>
        </w:trPr>
        <w:tc>
          <w:tcPr>
            <w:tcW w:w="681" w:type="dxa"/>
            <w:tcBorders>
              <w:top w:val="nil"/>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4.</w:t>
            </w:r>
          </w:p>
        </w:tc>
        <w:tc>
          <w:tcPr>
            <w:tcW w:w="462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Kandydat, którego miejsce pracy jednego z rodziców znajduje się w obwodzie szkoły podstawowej pierwszego wyboru</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cs="Arial"/>
                <w:sz w:val="22"/>
                <w:szCs w:val="22"/>
              </w:rPr>
              <w:t>1</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Zaświadczenie o zatrudnieniu/ oświadczenie rodzica/opiekuna prawnego że miejsce pracy jednego z rodziców/ opiekunów prawnych znajduje się w obwodzie szkoły podstawowej  pierwszego wyboru</w:t>
            </w:r>
          </w:p>
        </w:tc>
      </w:tr>
      <w:tr w:rsidR="00D55EA1" w:rsidRPr="00D55EA1" w:rsidTr="00D55EA1">
        <w:trPr>
          <w:trHeight w:val="1485"/>
          <w:jc w:val="center"/>
        </w:trPr>
        <w:tc>
          <w:tcPr>
            <w:tcW w:w="681" w:type="dxa"/>
            <w:tcBorders>
              <w:top w:val="nil"/>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5.</w:t>
            </w:r>
          </w:p>
        </w:tc>
        <w:tc>
          <w:tcPr>
            <w:tcW w:w="462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Kandydat, którego krewni wspierający rodziców/opiekunów prawnych w zapewnieniu należytej opieki, zamieszkują w obwodzie szkoły podstawowej pierwszego wyboru</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cs="Arial"/>
                <w:sz w:val="22"/>
                <w:szCs w:val="22"/>
              </w:rPr>
              <w:t>1</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Oświadczenie rodziców/prawnych opiekunów o zamieszkiwaniu w obwodzie szkoły podstawowej pierwszego wyboru krewnych, którzy wspierają ich w zapewnieniu należytej opieki kandydatowi.</w:t>
            </w:r>
          </w:p>
        </w:tc>
      </w:tr>
      <w:tr w:rsidR="00D55EA1" w:rsidRPr="00D55EA1" w:rsidTr="00D55EA1">
        <w:trPr>
          <w:trHeight w:val="780"/>
          <w:jc w:val="center"/>
        </w:trPr>
        <w:tc>
          <w:tcPr>
            <w:tcW w:w="5301" w:type="dxa"/>
            <w:gridSpan w:val="2"/>
            <w:tcBorders>
              <w:top w:val="single" w:sz="4" w:space="0" w:color="000000"/>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b/>
                <w:bCs/>
                <w:sz w:val="22"/>
                <w:szCs w:val="22"/>
              </w:rPr>
              <w:t>Maksymalna liczba punktów możliwa do uzyskania</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b/>
                <w:bCs/>
                <w:sz w:val="22"/>
                <w:szCs w:val="22"/>
              </w:rPr>
              <w:t>20</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b/>
                <w:bCs/>
                <w:sz w:val="22"/>
                <w:szCs w:val="22"/>
              </w:rPr>
              <w:t>-</w:t>
            </w:r>
          </w:p>
        </w:tc>
      </w:tr>
      <w:tr w:rsidR="00D55EA1" w:rsidRPr="00D55EA1" w:rsidTr="00D55EA1">
        <w:trPr>
          <w:trHeight w:val="1050"/>
          <w:jc w:val="center"/>
        </w:trPr>
        <w:tc>
          <w:tcPr>
            <w:tcW w:w="10229" w:type="dxa"/>
            <w:gridSpan w:val="4"/>
            <w:tcBorders>
              <w:top w:val="single" w:sz="4" w:space="0" w:color="000000"/>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b/>
                <w:bCs/>
                <w:sz w:val="22"/>
                <w:szCs w:val="22"/>
              </w:rPr>
              <w:t xml:space="preserve">Kryteria wynikające z uchwały </w:t>
            </w:r>
            <w:r w:rsidRPr="00D55EA1">
              <w:rPr>
                <w:rFonts w:ascii="Lato" w:hAnsi="Lato"/>
                <w:b/>
                <w:sz w:val="22"/>
                <w:szCs w:val="22"/>
              </w:rPr>
              <w:t>nr 292.XL.2017 Rady Miejskiej Jeleniej Góry z dnia 31 marca 2017 r. w sprawie kryteriów rekrutacji do klas pierwszych publicznych szkół podstawowych</w:t>
            </w:r>
            <w:r w:rsidRPr="00D55EA1">
              <w:rPr>
                <w:rFonts w:ascii="Lato" w:hAnsi="Lato"/>
                <w:b/>
                <w:bCs/>
                <w:sz w:val="22"/>
                <w:szCs w:val="22"/>
              </w:rPr>
              <w:t>, stosowane  w przypadku kandydatów, którzy uzyskali tę sama liczbę punktów</w:t>
            </w:r>
          </w:p>
        </w:tc>
      </w:tr>
      <w:tr w:rsidR="00D55EA1" w:rsidRPr="00D55EA1" w:rsidTr="00D55EA1">
        <w:trPr>
          <w:trHeight w:val="705"/>
          <w:jc w:val="center"/>
        </w:trPr>
        <w:tc>
          <w:tcPr>
            <w:tcW w:w="681" w:type="dxa"/>
            <w:tcBorders>
              <w:top w:val="nil"/>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1</w:t>
            </w:r>
          </w:p>
        </w:tc>
        <w:tc>
          <w:tcPr>
            <w:tcW w:w="462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wielodzietność rodziny kandydata</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1</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oświadczenie rodzica/opiekuna prawnego</w:t>
            </w:r>
          </w:p>
        </w:tc>
      </w:tr>
      <w:tr w:rsidR="00D55EA1" w:rsidRPr="00D55EA1" w:rsidTr="00D55EA1">
        <w:trPr>
          <w:trHeight w:val="765"/>
          <w:jc w:val="center"/>
        </w:trPr>
        <w:tc>
          <w:tcPr>
            <w:tcW w:w="681" w:type="dxa"/>
            <w:tcBorders>
              <w:top w:val="nil"/>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2</w:t>
            </w:r>
          </w:p>
        </w:tc>
        <w:tc>
          <w:tcPr>
            <w:tcW w:w="462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niepełnosprawność kandydata</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1</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orzeczenie o niepełnosprawności (kopia dokumentu potwierdzona za zgodność z oryginałem)</w:t>
            </w:r>
          </w:p>
        </w:tc>
      </w:tr>
      <w:tr w:rsidR="00D55EA1" w:rsidRPr="00D55EA1" w:rsidTr="00D55EA1">
        <w:trPr>
          <w:trHeight w:val="765"/>
          <w:jc w:val="center"/>
        </w:trPr>
        <w:tc>
          <w:tcPr>
            <w:tcW w:w="681" w:type="dxa"/>
            <w:tcBorders>
              <w:top w:val="nil"/>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lastRenderedPageBreak/>
              <w:t>3</w:t>
            </w:r>
          </w:p>
        </w:tc>
        <w:tc>
          <w:tcPr>
            <w:tcW w:w="462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niepełnosprawność jednego z rodziców kandydata</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1</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orzeczenie o niepełnosprawności (kopia dokumentu potwierdzona za zgodność z oryginałem)</w:t>
            </w:r>
          </w:p>
        </w:tc>
      </w:tr>
      <w:tr w:rsidR="00D55EA1" w:rsidRPr="00D55EA1" w:rsidTr="00D55EA1">
        <w:trPr>
          <w:trHeight w:val="765"/>
          <w:jc w:val="center"/>
        </w:trPr>
        <w:tc>
          <w:tcPr>
            <w:tcW w:w="681" w:type="dxa"/>
            <w:tcBorders>
              <w:top w:val="nil"/>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4</w:t>
            </w:r>
          </w:p>
        </w:tc>
        <w:tc>
          <w:tcPr>
            <w:tcW w:w="462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niepełnosprawność obojga rodziców kandydata</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1</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orzeczenie o niepełnosprawności (kopia dokumentu potwierdzona za zgodność z oryginałem)</w:t>
            </w:r>
          </w:p>
        </w:tc>
      </w:tr>
      <w:tr w:rsidR="00D55EA1" w:rsidRPr="00D55EA1" w:rsidTr="00D55EA1">
        <w:trPr>
          <w:trHeight w:val="765"/>
          <w:jc w:val="center"/>
        </w:trPr>
        <w:tc>
          <w:tcPr>
            <w:tcW w:w="681" w:type="dxa"/>
            <w:tcBorders>
              <w:top w:val="nil"/>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5</w:t>
            </w:r>
          </w:p>
        </w:tc>
        <w:tc>
          <w:tcPr>
            <w:tcW w:w="462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niepełnosprawność rodzeństwa kandydata</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1</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orzeczenie o niepełnosprawności (kopia dokumentu potwierdzona za zgodność z oryginałem)</w:t>
            </w:r>
          </w:p>
        </w:tc>
      </w:tr>
      <w:tr w:rsidR="00D55EA1" w:rsidRPr="00D55EA1" w:rsidTr="00D55EA1">
        <w:trPr>
          <w:trHeight w:val="1785"/>
          <w:jc w:val="center"/>
        </w:trPr>
        <w:tc>
          <w:tcPr>
            <w:tcW w:w="681" w:type="dxa"/>
            <w:tcBorders>
              <w:top w:val="nil"/>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6</w:t>
            </w:r>
          </w:p>
        </w:tc>
        <w:tc>
          <w:tcPr>
            <w:tcW w:w="462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samotne wychowanie w rodzinie</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1</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prawomocny wyrok sądu rodzinnego orzekającego rozwód lub separację, lub akt zgonu (kopia dokumentu potwierdzona za zgodność z oryginałem), oświadczenie o samotnym wychowywaniu dziecka oraz o niewychowywaniu  żadnego dziecka wspólnie z jego rodzicem</w:t>
            </w:r>
          </w:p>
        </w:tc>
      </w:tr>
      <w:tr w:rsidR="00D55EA1" w:rsidRPr="00D55EA1" w:rsidTr="00D55EA1">
        <w:trPr>
          <w:trHeight w:val="765"/>
          <w:jc w:val="center"/>
        </w:trPr>
        <w:tc>
          <w:tcPr>
            <w:tcW w:w="681" w:type="dxa"/>
            <w:tcBorders>
              <w:top w:val="nil"/>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7</w:t>
            </w:r>
          </w:p>
        </w:tc>
        <w:tc>
          <w:tcPr>
            <w:tcW w:w="462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objęcie kandydata pieczą zastępczą</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1</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sz w:val="22"/>
                <w:szCs w:val="22"/>
              </w:rPr>
              <w:t>dokument poświadczający objęcie dziecka pieczą zastępczą (kopia dokumentu potwierdzona za zgodność z oryginałem)</w:t>
            </w:r>
          </w:p>
        </w:tc>
      </w:tr>
      <w:tr w:rsidR="00D55EA1" w:rsidRPr="00D55EA1" w:rsidTr="00D55EA1">
        <w:trPr>
          <w:trHeight w:val="750"/>
          <w:jc w:val="center"/>
        </w:trPr>
        <w:tc>
          <w:tcPr>
            <w:tcW w:w="5301" w:type="dxa"/>
            <w:gridSpan w:val="2"/>
            <w:tcBorders>
              <w:top w:val="single" w:sz="4" w:space="0" w:color="000000"/>
              <w:left w:val="single" w:sz="4" w:space="0" w:color="000000"/>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b/>
                <w:bCs/>
                <w:sz w:val="22"/>
                <w:szCs w:val="22"/>
              </w:rPr>
              <w:t>Maksymalna liczba punktów możliwa do uzyskania</w:t>
            </w:r>
          </w:p>
        </w:tc>
        <w:tc>
          <w:tcPr>
            <w:tcW w:w="980"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b/>
                <w:bCs/>
                <w:sz w:val="22"/>
                <w:szCs w:val="22"/>
              </w:rPr>
              <w:t>7</w:t>
            </w:r>
          </w:p>
        </w:tc>
        <w:tc>
          <w:tcPr>
            <w:tcW w:w="3948" w:type="dxa"/>
            <w:tcBorders>
              <w:top w:val="nil"/>
              <w:left w:val="nil"/>
              <w:bottom w:val="single" w:sz="4" w:space="0" w:color="000000"/>
              <w:right w:val="single" w:sz="4" w:space="0" w:color="000000"/>
            </w:tcBorders>
            <w:vAlign w:val="center"/>
            <w:hideMark/>
          </w:tcPr>
          <w:p w:rsidR="00D55EA1" w:rsidRPr="00D55EA1" w:rsidRDefault="00D55EA1">
            <w:pPr>
              <w:widowControl w:val="0"/>
              <w:jc w:val="both"/>
              <w:rPr>
                <w:rFonts w:ascii="Lato" w:hAnsi="Lato"/>
                <w:sz w:val="22"/>
                <w:szCs w:val="22"/>
              </w:rPr>
            </w:pPr>
            <w:r w:rsidRPr="00D55EA1">
              <w:rPr>
                <w:rFonts w:ascii="Lato" w:hAnsi="Lato"/>
                <w:b/>
                <w:bCs/>
                <w:sz w:val="22"/>
                <w:szCs w:val="22"/>
              </w:rPr>
              <w:t>-</w:t>
            </w:r>
          </w:p>
        </w:tc>
      </w:tr>
    </w:tbl>
    <w:p w:rsidR="00D55EA1" w:rsidRPr="00D55EA1" w:rsidRDefault="00D55EA1" w:rsidP="00D55EA1">
      <w:pPr>
        <w:jc w:val="both"/>
        <w:rPr>
          <w:rFonts w:ascii="Lato" w:hAnsi="Lato"/>
          <w:sz w:val="22"/>
          <w:szCs w:val="22"/>
        </w:rPr>
      </w:pPr>
    </w:p>
    <w:p w:rsidR="00D55EA1" w:rsidRPr="00D55EA1" w:rsidRDefault="00D55EA1" w:rsidP="00D55EA1">
      <w:pPr>
        <w:jc w:val="both"/>
        <w:rPr>
          <w:rFonts w:ascii="Lato" w:hAnsi="Lato"/>
          <w:sz w:val="22"/>
          <w:szCs w:val="22"/>
        </w:rPr>
      </w:pPr>
    </w:p>
    <w:p w:rsidR="00D55EA1" w:rsidRPr="00D55EA1" w:rsidRDefault="00D55EA1" w:rsidP="00D55EA1">
      <w:pPr>
        <w:pStyle w:val="Tekstpodstawowywcity"/>
        <w:ind w:firstLine="0"/>
        <w:jc w:val="both"/>
        <w:rPr>
          <w:rFonts w:ascii="Lato" w:hAnsi="Lato"/>
          <w:sz w:val="22"/>
          <w:szCs w:val="22"/>
        </w:rPr>
      </w:pPr>
    </w:p>
    <w:p w:rsidR="00C501BC" w:rsidRPr="00D55EA1" w:rsidRDefault="00C501BC" w:rsidP="00C501BC">
      <w:pPr>
        <w:jc w:val="center"/>
        <w:rPr>
          <w:rFonts w:ascii="Lato" w:hAnsi="Lato"/>
          <w:b/>
          <w:sz w:val="22"/>
          <w:szCs w:val="22"/>
        </w:rPr>
      </w:pPr>
    </w:p>
    <w:sectPr w:rsidR="00C501BC" w:rsidRPr="00D55EA1" w:rsidSect="00BD4057">
      <w:headerReference w:type="even" r:id="rId9"/>
      <w:headerReference w:type="default" r:id="rId10"/>
      <w:footerReference w:type="even" r:id="rId11"/>
      <w:footerReference w:type="default" r:id="rId12"/>
      <w:headerReference w:type="first" r:id="rId13"/>
      <w:footerReference w:type="first" r:id="rId14"/>
      <w:pgSz w:w="11906" w:h="16838"/>
      <w:pgMar w:top="1418" w:right="1304" w:bottom="1304" w:left="1701" w:header="567" w:footer="51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DCB" w:rsidRDefault="00737DCB">
      <w:r>
        <w:separator/>
      </w:r>
    </w:p>
  </w:endnote>
  <w:endnote w:type="continuationSeparator" w:id="1">
    <w:p w:rsidR="00737DCB" w:rsidRDefault="00737D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Verdana">
    <w:panose1 w:val="020B0604030504040204"/>
    <w:charset w:val="EE"/>
    <w:family w:val="swiss"/>
    <w:pitch w:val="variable"/>
    <w:sig w:usb0="A0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Courier"/>
    <w:panose1 w:val="00000400000000000000"/>
    <w:charset w:val="01"/>
    <w:family w:val="roman"/>
    <w:notTrueType/>
    <w:pitch w:val="variable"/>
    <w:sig w:usb0="00002000" w:usb1="00000000" w:usb2="00000000" w:usb3="00000000" w:csb0="00000000" w:csb1="00000000"/>
  </w:font>
  <w:font w:name="Lato">
    <w:panose1 w:val="020F0502020204030203"/>
    <w:charset w:val="EE"/>
    <w:family w:val="swiss"/>
    <w:pitch w:val="variable"/>
    <w:sig w:usb0="800000AF" w:usb1="4000604A"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C5B" w:rsidRDefault="00536C5B">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C5B" w:rsidRDefault="00536C5B">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057" w:rsidRDefault="00CE5803" w:rsidP="00352543">
    <w:pPr>
      <w:ind w:right="1132"/>
      <w:jc w:val="right"/>
      <w:rPr>
        <w:rFonts w:ascii="Lato" w:hAnsi="Lato"/>
        <w:sz w:val="14"/>
      </w:rPr>
    </w:pPr>
    <w:r>
      <w:rPr>
        <w:rFonts w:ascii="Lato" w:hAnsi="Lato"/>
        <w:noProof/>
        <w:sz w:val="14"/>
        <w:lang w:eastAsia="pl-PL"/>
      </w:rPr>
      <w:pict>
        <v:shapetype id="_x0000_t32" coordsize="21600,21600" o:spt="32" o:oned="t" path="m,l21600,21600e" filled="f">
          <v:path arrowok="t" fillok="f" o:connecttype="none"/>
          <o:lock v:ext="edit" shapetype="t"/>
        </v:shapetype>
        <v:shape id="_x0000_s2061" type="#_x0000_t32" style="position:absolute;left:0;text-align:left;margin-left:4.1pt;margin-top:5.1pt;width:439.35pt;height:0;flip:x;z-index:251658752" o:connectortype="straight" strokecolor="#404040" strokeweight=".5pt"/>
      </w:pict>
    </w:r>
  </w:p>
  <w:p w:rsidR="00536C5B" w:rsidRPr="00536C5B" w:rsidRDefault="00AE0439" w:rsidP="00536C5B">
    <w:pPr>
      <w:pStyle w:val="Stopka"/>
      <w:ind w:right="963"/>
      <w:jc w:val="right"/>
      <w:rPr>
        <w:rFonts w:ascii="Lato" w:hAnsi="Lato"/>
        <w:sz w:val="14"/>
      </w:rPr>
    </w:pPr>
    <w:r>
      <w:rPr>
        <w:noProof/>
        <w:lang w:eastAsia="pl-PL"/>
      </w:rPr>
      <w:drawing>
        <wp:anchor distT="0" distB="0" distL="114300" distR="114300" simplePos="0" relativeHeight="251659776" behindDoc="1" locked="0" layoutInCell="1" allowOverlap="1">
          <wp:simplePos x="0" y="0"/>
          <wp:positionH relativeFrom="column">
            <wp:posOffset>5112385</wp:posOffset>
          </wp:positionH>
          <wp:positionV relativeFrom="paragraph">
            <wp:posOffset>3810</wp:posOffset>
          </wp:positionV>
          <wp:extent cx="542925" cy="542925"/>
          <wp:effectExtent l="19050" t="0" r="9525" b="0"/>
          <wp:wrapNone/>
          <wp:docPr id="19" name="Obraz 19" descr="gbaj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gbajek"/>
                  <pic:cNvPicPr>
                    <a:picLocks noChangeAspect="1" noChangeArrowheads="1"/>
                  </pic:cNvPicPr>
                </pic:nvPicPr>
                <pic:blipFill>
                  <a:blip r:embed="rId1"/>
                  <a:srcRect/>
                  <a:stretch>
                    <a:fillRect/>
                  </a:stretch>
                </pic:blipFill>
                <pic:spPr bwMode="auto">
                  <a:xfrm>
                    <a:off x="0" y="0"/>
                    <a:ext cx="542925" cy="542925"/>
                  </a:xfrm>
                  <a:prstGeom prst="rect">
                    <a:avLst/>
                  </a:prstGeom>
                  <a:noFill/>
                  <a:ln w="9525">
                    <a:noFill/>
                    <a:miter lim="800000"/>
                    <a:headEnd/>
                    <a:tailEnd/>
                  </a:ln>
                </pic:spPr>
              </pic:pic>
            </a:graphicData>
          </a:graphic>
        </wp:anchor>
      </w:drawing>
    </w:r>
    <w:r w:rsidR="00536C5B" w:rsidRPr="00536C5B">
      <w:rPr>
        <w:rFonts w:ascii="Lato" w:hAnsi="Lato"/>
        <w:sz w:val="14"/>
      </w:rPr>
      <w:t>Departament Edukacji</w:t>
    </w:r>
  </w:p>
  <w:p w:rsidR="00536C5B" w:rsidRPr="00536C5B" w:rsidRDefault="00536C5B" w:rsidP="00536C5B">
    <w:pPr>
      <w:pStyle w:val="Stopka"/>
      <w:ind w:right="963"/>
      <w:jc w:val="right"/>
      <w:rPr>
        <w:rFonts w:ascii="Lato" w:hAnsi="Lato"/>
        <w:sz w:val="14"/>
      </w:rPr>
    </w:pPr>
    <w:r w:rsidRPr="00536C5B">
      <w:rPr>
        <w:rFonts w:ascii="Lato" w:hAnsi="Lato"/>
        <w:sz w:val="14"/>
      </w:rPr>
      <w:t>Wydział Finansowania i Zarządzania Oświatą</w:t>
    </w:r>
  </w:p>
  <w:p w:rsidR="00536C5B" w:rsidRPr="00536C5B" w:rsidRDefault="00536C5B" w:rsidP="00536C5B">
    <w:pPr>
      <w:pStyle w:val="Stopka"/>
      <w:ind w:right="963"/>
      <w:jc w:val="right"/>
      <w:rPr>
        <w:rFonts w:ascii="Lato" w:hAnsi="Lato"/>
        <w:sz w:val="14"/>
      </w:rPr>
    </w:pPr>
    <w:r w:rsidRPr="00536C5B">
      <w:rPr>
        <w:rFonts w:ascii="Lato" w:hAnsi="Lato"/>
        <w:sz w:val="14"/>
      </w:rPr>
      <w:t>Plac Ratuszowy 58, 58-500 Jelenia Góra</w:t>
    </w:r>
  </w:p>
  <w:p w:rsidR="00536C5B" w:rsidRPr="00536C5B" w:rsidRDefault="00536C5B" w:rsidP="00536C5B">
    <w:pPr>
      <w:pStyle w:val="Stopka"/>
      <w:ind w:right="963"/>
      <w:jc w:val="right"/>
      <w:rPr>
        <w:rFonts w:ascii="Lato" w:hAnsi="Lato"/>
        <w:sz w:val="14"/>
        <w:lang w:val="en-US"/>
      </w:rPr>
    </w:pPr>
    <w:r w:rsidRPr="00536C5B">
      <w:rPr>
        <w:rFonts w:ascii="Lato" w:hAnsi="Lato"/>
        <w:sz w:val="14"/>
        <w:lang w:val="en-US"/>
      </w:rPr>
      <w:t>tel.: +48 75 75 46  341, fax: +48 75 75 46  159</w:t>
    </w:r>
  </w:p>
  <w:p w:rsidR="00536C5B" w:rsidRPr="00506DC4" w:rsidRDefault="00536C5B" w:rsidP="00536C5B">
    <w:pPr>
      <w:pStyle w:val="Stopka"/>
      <w:ind w:right="963"/>
      <w:jc w:val="right"/>
      <w:rPr>
        <w:rFonts w:ascii="Lato" w:hAnsi="Lato"/>
        <w:sz w:val="14"/>
        <w:lang w:val="en-US"/>
      </w:rPr>
    </w:pPr>
    <w:r w:rsidRPr="00536C5B">
      <w:rPr>
        <w:rFonts w:ascii="Lato" w:hAnsi="Lato"/>
        <w:sz w:val="14"/>
        <w:lang w:val="en-US"/>
      </w:rPr>
      <w:t xml:space="preserve"> ePUAP:/UMJG/SkrytkaESP  e-mail: </w:t>
    </w:r>
    <w:r w:rsidR="00506DC4" w:rsidRPr="00506DC4">
      <w:rPr>
        <w:rFonts w:ascii="Lato" w:hAnsi="Lato"/>
        <w:sz w:val="14"/>
        <w:lang w:val="en-US"/>
      </w:rPr>
      <w:t>gbajek@jeleniagora.pl</w:t>
    </w:r>
  </w:p>
  <w:p w:rsidR="00A071DD" w:rsidRPr="00536C5B" w:rsidRDefault="00A071DD" w:rsidP="00536C5B">
    <w:pPr>
      <w:pStyle w:val="Stopka"/>
      <w:ind w:right="963"/>
      <w:jc w:val="right"/>
      <w:rPr>
        <w:lang w:val="en-U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DCB" w:rsidRDefault="00737DCB">
      <w:r>
        <w:separator/>
      </w:r>
    </w:p>
  </w:footnote>
  <w:footnote w:type="continuationSeparator" w:id="1">
    <w:p w:rsidR="00737DCB" w:rsidRDefault="00737DC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6C5B" w:rsidRDefault="00536C5B">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DD" w:rsidRDefault="00A071DD">
    <w:pPr>
      <w:ind w:left="2836"/>
      <w:jc w:val="right"/>
    </w:pPr>
    <w:r>
      <w:rPr>
        <w:rFonts w:ascii="Lucida Sans Unicode" w:eastAsia="Lucida Sans Unicode" w:hAnsi="Lucida Sans Unicode"/>
        <w:sz w:val="28"/>
        <w:szCs w:val="28"/>
      </w:rPr>
      <w:t xml:space="preserve">     </w:t>
    </w:r>
  </w:p>
  <w:p w:rsidR="00A071DD" w:rsidRDefault="00A071DD">
    <w:pPr>
      <w:pStyle w:val="Nagwek"/>
      <w:rPr>
        <w:rFonts w:ascii="Lucida Sans Unicode" w:hAnsi="Lucida Sans Unicode"/>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1DD" w:rsidRPr="00C543E2" w:rsidRDefault="00AE0439" w:rsidP="00BD4057">
    <w:pPr>
      <w:pStyle w:val="Nagwek"/>
      <w:tabs>
        <w:tab w:val="clear" w:pos="4536"/>
        <w:tab w:val="clear" w:pos="9072"/>
        <w:tab w:val="center" w:pos="3780"/>
        <w:tab w:val="left" w:pos="7513"/>
        <w:tab w:val="right" w:pos="7655"/>
      </w:tabs>
      <w:spacing w:line="400" w:lineRule="exact"/>
      <w:ind w:right="1150"/>
      <w:jc w:val="right"/>
      <w:rPr>
        <w:rFonts w:ascii="Lato" w:hAnsi="Lato" w:cs="Calibri"/>
        <w:sz w:val="28"/>
        <w:szCs w:val="28"/>
      </w:rPr>
    </w:pPr>
    <w:r>
      <w:rPr>
        <w:noProof/>
        <w:lang w:eastAsia="pl-PL"/>
      </w:rPr>
      <w:drawing>
        <wp:anchor distT="0" distB="0" distL="114300" distR="114300" simplePos="0" relativeHeight="251656704" behindDoc="1" locked="0" layoutInCell="1" allowOverlap="1">
          <wp:simplePos x="0" y="0"/>
          <wp:positionH relativeFrom="column">
            <wp:posOffset>5028565</wp:posOffset>
          </wp:positionH>
          <wp:positionV relativeFrom="paragraph">
            <wp:posOffset>-50165</wp:posOffset>
          </wp:positionV>
          <wp:extent cx="556260" cy="666115"/>
          <wp:effectExtent l="19050" t="0" r="0" b="0"/>
          <wp:wrapNone/>
          <wp:docPr id="9" name="Obraz 9" descr="Herb JG Tra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rb JG Trans"/>
                  <pic:cNvPicPr>
                    <a:picLocks noChangeAspect="1" noChangeArrowheads="1"/>
                  </pic:cNvPicPr>
                </pic:nvPicPr>
                <pic:blipFill>
                  <a:blip r:embed="rId1"/>
                  <a:srcRect/>
                  <a:stretch>
                    <a:fillRect/>
                  </a:stretch>
                </pic:blipFill>
                <pic:spPr bwMode="auto">
                  <a:xfrm>
                    <a:off x="0" y="0"/>
                    <a:ext cx="556260" cy="666115"/>
                  </a:xfrm>
                  <a:prstGeom prst="rect">
                    <a:avLst/>
                  </a:prstGeom>
                  <a:noFill/>
                  <a:ln w="9525">
                    <a:noFill/>
                    <a:miter lim="800000"/>
                    <a:headEnd/>
                    <a:tailEnd/>
                  </a:ln>
                </pic:spPr>
              </pic:pic>
            </a:graphicData>
          </a:graphic>
        </wp:anchor>
      </w:drawing>
    </w:r>
    <w:r w:rsidR="00CE5803" w:rsidRPr="00CE5803">
      <w:rPr>
        <w:noProof/>
        <w:lang w:eastAsia="pl-PL"/>
      </w:rPr>
      <w:pict>
        <v:shapetype id="_x0000_t32" coordsize="21600,21600" o:spt="32" o:oned="t" path="m,l21600,21600e" filled="f">
          <v:path arrowok="t" fillok="f" o:connecttype="none"/>
          <o:lock v:ext="edit" shapetype="t"/>
        </v:shapetype>
        <v:shape id="_x0000_s2058" type="#_x0000_t32" style="position:absolute;left:0;text-align:left;margin-left:6.2pt;margin-top:45.55pt;width:255.1pt;height:0;z-index:251657728;mso-position-horizontal-relative:text;mso-position-vertical-relative:text" o:connectortype="straight" strokecolor="red" strokeweight="1.5pt"/>
      </w:pict>
    </w:r>
    <w:r w:rsidR="00CE5803" w:rsidRPr="00CE5803">
      <w:rPr>
        <w:noProof/>
        <w:lang w:eastAsia="pl-PL"/>
      </w:rPr>
      <w:pict>
        <v:shape id="_x0000_s2059" type="#_x0000_t32" style="position:absolute;left:0;text-align:left;margin-left:260.5pt;margin-top:45.55pt;width:127.55pt;height:0;z-index:251655680;mso-position-horizontal-relative:text;mso-position-vertical-relative:text" o:connectortype="straight" strokecolor="#ffc000" strokeweight="1.5pt"/>
      </w:pict>
    </w:r>
    <w:r w:rsidR="00A071DD">
      <w:rPr>
        <w:rFonts w:ascii="Lucida Sans Unicode" w:hAnsi="Lucida Sans Unicode"/>
        <w:sz w:val="32"/>
        <w:szCs w:val="32"/>
      </w:rPr>
      <w:tab/>
    </w:r>
    <w:r w:rsidR="00536C5B">
      <w:rPr>
        <w:rFonts w:ascii="Lato" w:hAnsi="Lato" w:cs="Calibri"/>
        <w:b/>
        <w:sz w:val="32"/>
        <w:szCs w:val="32"/>
      </w:rPr>
      <w:t>Urząd Miasta Jelenia Góra</w:t>
    </w:r>
    <w:r w:rsidR="00A071DD" w:rsidRPr="00C543E2">
      <w:rPr>
        <w:rFonts w:ascii="Lato" w:hAnsi="Lato" w:cs="Calibri"/>
        <w:sz w:val="32"/>
        <w:szCs w:val="32"/>
      </w:rPr>
      <w:br/>
    </w:r>
    <w:r w:rsidR="00506DC4">
      <w:rPr>
        <w:rFonts w:ascii="Lato" w:hAnsi="Lato" w:cs="Calibri"/>
        <w:sz w:val="28"/>
        <w:szCs w:val="24"/>
      </w:rPr>
      <w:t>Referat Organizacji Edukacji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10205A57"/>
    <w:multiLevelType w:val="multilevel"/>
    <w:tmpl w:val="88C8F34C"/>
    <w:lvl w:ilvl="0">
      <w:start w:val="1"/>
      <w:numFmt w:val="decimal"/>
      <w:lvlText w:val="%1."/>
      <w:lvlJc w:val="left"/>
      <w:pPr>
        <w:tabs>
          <w:tab w:val="num" w:pos="0"/>
        </w:tabs>
        <w:ind w:left="502" w:hanging="360"/>
      </w:pPr>
      <w:rPr>
        <w:b w:val="0"/>
        <w:color w:val="000000"/>
        <w:sz w:val="24"/>
        <w:lang w:val="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06766CF"/>
    <w:multiLevelType w:val="multilevel"/>
    <w:tmpl w:val="DCE62424"/>
    <w:lvl w:ilvl="0">
      <w:start w:val="1"/>
      <w:numFmt w:val="decimal"/>
      <w:lvlText w:val="%1)"/>
      <w:lvlJc w:val="left"/>
      <w:pPr>
        <w:tabs>
          <w:tab w:val="num" w:pos="746"/>
        </w:tabs>
        <w:ind w:left="746" w:hanging="340"/>
      </w:pPr>
    </w:lvl>
    <w:lvl w:ilvl="1">
      <w:start w:val="1"/>
      <w:numFmt w:val="lowerLetter"/>
      <w:lvlText w:val="%2."/>
      <w:lvlJc w:val="left"/>
      <w:pPr>
        <w:tabs>
          <w:tab w:val="num" w:pos="0"/>
        </w:tabs>
        <w:ind w:left="1486" w:hanging="360"/>
      </w:pPr>
    </w:lvl>
    <w:lvl w:ilvl="2">
      <w:start w:val="1"/>
      <w:numFmt w:val="lowerRoman"/>
      <w:lvlText w:val="%3."/>
      <w:lvlJc w:val="right"/>
      <w:pPr>
        <w:tabs>
          <w:tab w:val="num" w:pos="0"/>
        </w:tabs>
        <w:ind w:left="2206" w:hanging="180"/>
      </w:pPr>
    </w:lvl>
    <w:lvl w:ilvl="3">
      <w:start w:val="1"/>
      <w:numFmt w:val="decimal"/>
      <w:lvlText w:val="%4."/>
      <w:lvlJc w:val="left"/>
      <w:pPr>
        <w:tabs>
          <w:tab w:val="num" w:pos="0"/>
        </w:tabs>
        <w:ind w:left="2926" w:hanging="360"/>
      </w:pPr>
    </w:lvl>
    <w:lvl w:ilvl="4">
      <w:start w:val="1"/>
      <w:numFmt w:val="lowerLetter"/>
      <w:lvlText w:val="%5."/>
      <w:lvlJc w:val="left"/>
      <w:pPr>
        <w:tabs>
          <w:tab w:val="num" w:pos="0"/>
        </w:tabs>
        <w:ind w:left="3646" w:hanging="360"/>
      </w:pPr>
    </w:lvl>
    <w:lvl w:ilvl="5">
      <w:start w:val="1"/>
      <w:numFmt w:val="lowerRoman"/>
      <w:lvlText w:val="%6."/>
      <w:lvlJc w:val="right"/>
      <w:pPr>
        <w:tabs>
          <w:tab w:val="num" w:pos="0"/>
        </w:tabs>
        <w:ind w:left="4366" w:hanging="180"/>
      </w:pPr>
    </w:lvl>
    <w:lvl w:ilvl="6">
      <w:start w:val="1"/>
      <w:numFmt w:val="decimal"/>
      <w:lvlText w:val="%7."/>
      <w:lvlJc w:val="left"/>
      <w:pPr>
        <w:tabs>
          <w:tab w:val="num" w:pos="0"/>
        </w:tabs>
        <w:ind w:left="5086" w:hanging="360"/>
      </w:pPr>
    </w:lvl>
    <w:lvl w:ilvl="7">
      <w:start w:val="1"/>
      <w:numFmt w:val="lowerLetter"/>
      <w:lvlText w:val="%8."/>
      <w:lvlJc w:val="left"/>
      <w:pPr>
        <w:tabs>
          <w:tab w:val="num" w:pos="0"/>
        </w:tabs>
        <w:ind w:left="5806" w:hanging="360"/>
      </w:pPr>
    </w:lvl>
    <w:lvl w:ilvl="8">
      <w:start w:val="1"/>
      <w:numFmt w:val="lowerRoman"/>
      <w:lvlText w:val="%9."/>
      <w:lvlJc w:val="right"/>
      <w:pPr>
        <w:tabs>
          <w:tab w:val="num" w:pos="0"/>
        </w:tabs>
        <w:ind w:left="6526" w:hanging="180"/>
      </w:pPr>
    </w:lvl>
  </w:abstractNum>
  <w:abstractNum w:abstractNumId="3">
    <w:nsid w:val="1F1222AD"/>
    <w:multiLevelType w:val="multilevel"/>
    <w:tmpl w:val="19D4289A"/>
    <w:lvl w:ilvl="0">
      <w:start w:val="1"/>
      <w:numFmt w:val="decimal"/>
      <w:lvlText w:val="%1)"/>
      <w:lvlJc w:val="left"/>
      <w:pPr>
        <w:tabs>
          <w:tab w:val="num" w:pos="624"/>
        </w:tabs>
        <w:ind w:left="624" w:hanging="340"/>
      </w:pPr>
      <w:rPr>
        <w:sz w:val="24"/>
        <w:lang w:val="pl-PL"/>
      </w:rPr>
    </w:lvl>
    <w:lvl w:ilvl="1">
      <w:start w:val="1"/>
      <w:numFmt w:val="lowerLetter"/>
      <w:lvlText w:val="%2."/>
      <w:lvlJc w:val="left"/>
      <w:pPr>
        <w:tabs>
          <w:tab w:val="num" w:pos="-76"/>
        </w:tabs>
        <w:ind w:left="1364" w:hanging="360"/>
      </w:pPr>
    </w:lvl>
    <w:lvl w:ilvl="2">
      <w:start w:val="1"/>
      <w:numFmt w:val="lowerRoman"/>
      <w:lvlText w:val="%3."/>
      <w:lvlJc w:val="right"/>
      <w:pPr>
        <w:tabs>
          <w:tab w:val="num" w:pos="-76"/>
        </w:tabs>
        <w:ind w:left="2084" w:hanging="180"/>
      </w:pPr>
    </w:lvl>
    <w:lvl w:ilvl="3">
      <w:start w:val="1"/>
      <w:numFmt w:val="decimal"/>
      <w:lvlText w:val="%4."/>
      <w:lvlJc w:val="left"/>
      <w:pPr>
        <w:tabs>
          <w:tab w:val="num" w:pos="-76"/>
        </w:tabs>
        <w:ind w:left="2804" w:hanging="360"/>
      </w:pPr>
    </w:lvl>
    <w:lvl w:ilvl="4">
      <w:start w:val="1"/>
      <w:numFmt w:val="lowerLetter"/>
      <w:lvlText w:val="%5."/>
      <w:lvlJc w:val="left"/>
      <w:pPr>
        <w:tabs>
          <w:tab w:val="num" w:pos="-76"/>
        </w:tabs>
        <w:ind w:left="3524" w:hanging="360"/>
      </w:pPr>
    </w:lvl>
    <w:lvl w:ilvl="5">
      <w:start w:val="1"/>
      <w:numFmt w:val="lowerRoman"/>
      <w:lvlText w:val="%6."/>
      <w:lvlJc w:val="right"/>
      <w:pPr>
        <w:tabs>
          <w:tab w:val="num" w:pos="-76"/>
        </w:tabs>
        <w:ind w:left="4244" w:hanging="180"/>
      </w:pPr>
    </w:lvl>
    <w:lvl w:ilvl="6">
      <w:start w:val="1"/>
      <w:numFmt w:val="decimal"/>
      <w:lvlText w:val="%7."/>
      <w:lvlJc w:val="left"/>
      <w:pPr>
        <w:tabs>
          <w:tab w:val="num" w:pos="-76"/>
        </w:tabs>
        <w:ind w:left="4964" w:hanging="360"/>
      </w:pPr>
    </w:lvl>
    <w:lvl w:ilvl="7">
      <w:start w:val="1"/>
      <w:numFmt w:val="lowerLetter"/>
      <w:lvlText w:val="%8."/>
      <w:lvlJc w:val="left"/>
      <w:pPr>
        <w:tabs>
          <w:tab w:val="num" w:pos="-76"/>
        </w:tabs>
        <w:ind w:left="5684" w:hanging="360"/>
      </w:pPr>
    </w:lvl>
    <w:lvl w:ilvl="8">
      <w:start w:val="1"/>
      <w:numFmt w:val="lowerRoman"/>
      <w:lvlText w:val="%9."/>
      <w:lvlJc w:val="right"/>
      <w:pPr>
        <w:tabs>
          <w:tab w:val="num" w:pos="-76"/>
        </w:tabs>
        <w:ind w:left="6404" w:hanging="180"/>
      </w:pPr>
    </w:lvl>
  </w:abstractNum>
  <w:abstractNum w:abstractNumId="4">
    <w:nsid w:val="3B090FD7"/>
    <w:multiLevelType w:val="hybridMultilevel"/>
    <w:tmpl w:val="CDFCCF2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FA5663F"/>
    <w:multiLevelType w:val="multilevel"/>
    <w:tmpl w:val="94249D72"/>
    <w:lvl w:ilvl="0">
      <w:start w:val="1"/>
      <w:numFmt w:val="decimal"/>
      <w:lvlText w:val="%1)"/>
      <w:lvlJc w:val="left"/>
      <w:pPr>
        <w:tabs>
          <w:tab w:val="num" w:pos="720"/>
        </w:tabs>
        <w:ind w:left="720" w:hanging="360"/>
      </w:pPr>
      <w:rPr>
        <w:sz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4427450A"/>
    <w:multiLevelType w:val="hybridMultilevel"/>
    <w:tmpl w:val="D2ACD0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3B56A34"/>
    <w:multiLevelType w:val="multilevel"/>
    <w:tmpl w:val="4B906C02"/>
    <w:lvl w:ilvl="0">
      <w:start w:val="1"/>
      <w:numFmt w:val="decimal"/>
      <w:lvlText w:val="%1)"/>
      <w:lvlJc w:val="left"/>
      <w:pPr>
        <w:tabs>
          <w:tab w:val="num" w:pos="2044"/>
        </w:tabs>
        <w:ind w:left="2044" w:hanging="340"/>
      </w:pPr>
    </w:lvl>
    <w:lvl w:ilvl="1">
      <w:start w:val="1"/>
      <w:numFmt w:val="decimal"/>
      <w:lvlText w:val="%2."/>
      <w:lvlJc w:val="left"/>
      <w:pPr>
        <w:tabs>
          <w:tab w:val="num" w:pos="2358"/>
        </w:tabs>
        <w:ind w:left="2358" w:hanging="360"/>
      </w:pPr>
    </w:lvl>
    <w:lvl w:ilvl="2">
      <w:start w:val="1"/>
      <w:numFmt w:val="decimal"/>
      <w:lvlText w:val="%3."/>
      <w:lvlJc w:val="left"/>
      <w:pPr>
        <w:tabs>
          <w:tab w:val="num" w:pos="2718"/>
        </w:tabs>
        <w:ind w:left="2718" w:hanging="360"/>
      </w:pPr>
    </w:lvl>
    <w:lvl w:ilvl="3">
      <w:start w:val="1"/>
      <w:numFmt w:val="decimal"/>
      <w:lvlText w:val="%4."/>
      <w:lvlJc w:val="left"/>
      <w:pPr>
        <w:tabs>
          <w:tab w:val="num" w:pos="3078"/>
        </w:tabs>
        <w:ind w:left="3078" w:hanging="360"/>
      </w:pPr>
    </w:lvl>
    <w:lvl w:ilvl="4">
      <w:start w:val="1"/>
      <w:numFmt w:val="decimal"/>
      <w:lvlText w:val="%5."/>
      <w:lvlJc w:val="left"/>
      <w:pPr>
        <w:tabs>
          <w:tab w:val="num" w:pos="3438"/>
        </w:tabs>
        <w:ind w:left="3438" w:hanging="360"/>
      </w:pPr>
    </w:lvl>
    <w:lvl w:ilvl="5">
      <w:start w:val="1"/>
      <w:numFmt w:val="decimal"/>
      <w:lvlText w:val="%6."/>
      <w:lvlJc w:val="left"/>
      <w:pPr>
        <w:tabs>
          <w:tab w:val="num" w:pos="3798"/>
        </w:tabs>
        <w:ind w:left="3798" w:hanging="360"/>
      </w:pPr>
    </w:lvl>
    <w:lvl w:ilvl="6">
      <w:start w:val="1"/>
      <w:numFmt w:val="decimal"/>
      <w:lvlText w:val="%7."/>
      <w:lvlJc w:val="left"/>
      <w:pPr>
        <w:tabs>
          <w:tab w:val="num" w:pos="4158"/>
        </w:tabs>
        <w:ind w:left="4158" w:hanging="360"/>
      </w:pPr>
    </w:lvl>
    <w:lvl w:ilvl="7">
      <w:start w:val="1"/>
      <w:numFmt w:val="decimal"/>
      <w:lvlText w:val="%8."/>
      <w:lvlJc w:val="left"/>
      <w:pPr>
        <w:tabs>
          <w:tab w:val="num" w:pos="4518"/>
        </w:tabs>
        <w:ind w:left="4518" w:hanging="360"/>
      </w:pPr>
    </w:lvl>
    <w:lvl w:ilvl="8">
      <w:start w:val="1"/>
      <w:numFmt w:val="decimal"/>
      <w:lvlText w:val="%9."/>
      <w:lvlJc w:val="left"/>
      <w:pPr>
        <w:tabs>
          <w:tab w:val="num" w:pos="4878"/>
        </w:tabs>
        <w:ind w:left="4878" w:hanging="360"/>
      </w:pPr>
    </w:lvl>
  </w:abstractNum>
  <w:abstractNum w:abstractNumId="8">
    <w:nsid w:val="79B56304"/>
    <w:multiLevelType w:val="multilevel"/>
    <w:tmpl w:val="B4441E86"/>
    <w:lvl w:ilvl="0">
      <w:start w:val="1"/>
      <w:numFmt w:val="decimal"/>
      <w:lvlText w:val="%1)"/>
      <w:lvlJc w:val="left"/>
      <w:pPr>
        <w:tabs>
          <w:tab w:val="num" w:pos="786"/>
        </w:tabs>
        <w:ind w:left="786" w:hanging="360"/>
      </w:pPr>
      <w:rPr>
        <w:sz w:val="24"/>
        <w:lang w:val="pl-P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6"/>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mirrorMargins/>
  <w:stylePaneFormatFilter w:val="0000"/>
  <w:defaultTabStop w:val="720"/>
  <w:hyphenationZone w:val="425"/>
  <w:defaultTableStyle w:val="Normalny"/>
  <w:drawingGridHorizontalSpacing w:val="100"/>
  <w:drawingGridVerticalSpacing w:val="0"/>
  <w:displayHorizontalDrawingGridEvery w:val="0"/>
  <w:displayVerticalDrawingGridEvery w:val="0"/>
  <w:noPunctuationKerning/>
  <w:characterSpacingControl w:val="doNotCompress"/>
  <w:hdrShapeDefaults>
    <o:shapedefaults v:ext="edit" spidmax="8194">
      <o:colormenu v:ext="edit" strokecolor="none [2429]"/>
    </o:shapedefaults>
    <o:shapelayout v:ext="edit">
      <o:idmap v:ext="edit" data="2"/>
      <o:rules v:ext="edit">
        <o:r id="V:Rule4" type="connector" idref="#_x0000_s2061"/>
        <o:r id="V:Rule5" type="connector" idref="#_x0000_s2058"/>
        <o:r id="V:Rule6" type="connector" idref="#_x0000_s2059"/>
      </o:rules>
    </o:shapelayout>
  </w:hdrShapeDefaults>
  <w:footnotePr>
    <w:footnote w:id="0"/>
    <w:footnote w:id="1"/>
  </w:footnotePr>
  <w:endnotePr>
    <w:endnote w:id="0"/>
    <w:endnote w:id="1"/>
  </w:endnotePr>
  <w:compat>
    <w:spaceForUL/>
    <w:balanceSingleByteDoubleByteWidth/>
    <w:doNotLeaveBackslashAlone/>
    <w:ulTrailSpace/>
    <w:adjustLineHeightInTable/>
  </w:compat>
  <w:rsids>
    <w:rsidRoot w:val="00051D1E"/>
    <w:rsid w:val="00023F9A"/>
    <w:rsid w:val="00051D1E"/>
    <w:rsid w:val="00062A28"/>
    <w:rsid w:val="00067B51"/>
    <w:rsid w:val="000C6678"/>
    <w:rsid w:val="00161265"/>
    <w:rsid w:val="001B4DAE"/>
    <w:rsid w:val="001C257B"/>
    <w:rsid w:val="001E4E5E"/>
    <w:rsid w:val="00290CDA"/>
    <w:rsid w:val="00293AC6"/>
    <w:rsid w:val="00296374"/>
    <w:rsid w:val="002A0F75"/>
    <w:rsid w:val="002D0552"/>
    <w:rsid w:val="002D7D63"/>
    <w:rsid w:val="00352543"/>
    <w:rsid w:val="003C0D9A"/>
    <w:rsid w:val="00437FC3"/>
    <w:rsid w:val="004630B0"/>
    <w:rsid w:val="004A125D"/>
    <w:rsid w:val="004A6C1D"/>
    <w:rsid w:val="00506DC4"/>
    <w:rsid w:val="00512600"/>
    <w:rsid w:val="00536C5B"/>
    <w:rsid w:val="0056022E"/>
    <w:rsid w:val="006006E7"/>
    <w:rsid w:val="0062428B"/>
    <w:rsid w:val="00650C55"/>
    <w:rsid w:val="006E14EA"/>
    <w:rsid w:val="00737DCB"/>
    <w:rsid w:val="0075538C"/>
    <w:rsid w:val="0077061D"/>
    <w:rsid w:val="007C630B"/>
    <w:rsid w:val="007D645D"/>
    <w:rsid w:val="00820EDA"/>
    <w:rsid w:val="008A1AE5"/>
    <w:rsid w:val="008A39FB"/>
    <w:rsid w:val="009D3D15"/>
    <w:rsid w:val="00A071DD"/>
    <w:rsid w:val="00A12D24"/>
    <w:rsid w:val="00AE0439"/>
    <w:rsid w:val="00B50F9F"/>
    <w:rsid w:val="00B7075C"/>
    <w:rsid w:val="00B96B84"/>
    <w:rsid w:val="00BD4057"/>
    <w:rsid w:val="00BE26F4"/>
    <w:rsid w:val="00C27589"/>
    <w:rsid w:val="00C501BC"/>
    <w:rsid w:val="00C543E2"/>
    <w:rsid w:val="00CE5803"/>
    <w:rsid w:val="00D031F7"/>
    <w:rsid w:val="00D32562"/>
    <w:rsid w:val="00D536B8"/>
    <w:rsid w:val="00D55EA1"/>
    <w:rsid w:val="00E20234"/>
    <w:rsid w:val="00E307D5"/>
    <w:rsid w:val="00E527B9"/>
    <w:rsid w:val="00E872C1"/>
    <w:rsid w:val="00ED6F00"/>
    <w:rsid w:val="00EE246A"/>
    <w:rsid w:val="00F07E4C"/>
    <w:rsid w:val="00F677DD"/>
    <w:rsid w:val="00F85873"/>
    <w:rsid w:val="00FD220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2429]"/>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96374"/>
    <w:pPr>
      <w:suppressAutoHyphens/>
    </w:pPr>
    <w:rPr>
      <w:rFonts w:ascii="Verdana" w:hAnsi="Verdana" w:cs="Lucida Sans Unicode"/>
      <w:szCs w:val="14"/>
      <w:lang w:eastAsia="zh-CN"/>
    </w:rPr>
  </w:style>
  <w:style w:type="paragraph" w:styleId="Nagwek1">
    <w:name w:val="heading 1"/>
    <w:basedOn w:val="Normalny"/>
    <w:next w:val="Normalny"/>
    <w:qFormat/>
    <w:rsid w:val="00296374"/>
    <w:pPr>
      <w:keepNext/>
      <w:tabs>
        <w:tab w:val="num" w:pos="0"/>
      </w:tabs>
      <w:ind w:left="432" w:hanging="432"/>
      <w:jc w:val="center"/>
      <w:outlineLvl w:val="0"/>
    </w:pPr>
    <w:rPr>
      <w:rFonts w:ascii="Bookman Old Style" w:hAnsi="Bookman Old Style" w:cs="Bookman Old Style"/>
      <w:b/>
      <w:bCs/>
    </w:rPr>
  </w:style>
  <w:style w:type="paragraph" w:styleId="Nagwek2">
    <w:name w:val="heading 2"/>
    <w:basedOn w:val="Normalny"/>
    <w:next w:val="Normalny"/>
    <w:qFormat/>
    <w:rsid w:val="00296374"/>
    <w:pPr>
      <w:keepNext/>
      <w:tabs>
        <w:tab w:val="num" w:pos="0"/>
      </w:tabs>
      <w:spacing w:before="240" w:after="60"/>
      <w:ind w:left="576" w:hanging="576"/>
      <w:outlineLvl w:val="1"/>
    </w:pPr>
    <w:rPr>
      <w:rFonts w:ascii="Arial" w:hAnsi="Arial" w:cs="Arial"/>
      <w:b/>
      <w:bCs/>
      <w:i/>
      <w:iCs/>
      <w:sz w:val="28"/>
      <w:szCs w:val="28"/>
    </w:rPr>
  </w:style>
  <w:style w:type="paragraph" w:styleId="Nagwek3">
    <w:name w:val="heading 3"/>
    <w:basedOn w:val="Normalny"/>
    <w:next w:val="Normalny"/>
    <w:qFormat/>
    <w:rsid w:val="00296374"/>
    <w:pPr>
      <w:keepNext/>
      <w:tabs>
        <w:tab w:val="num" w:pos="0"/>
      </w:tabs>
      <w:spacing w:before="240" w:after="60"/>
      <w:ind w:left="720" w:hanging="72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296374"/>
  </w:style>
  <w:style w:type="character" w:customStyle="1" w:styleId="WW8Num1z1">
    <w:name w:val="WW8Num1z1"/>
    <w:rsid w:val="00296374"/>
  </w:style>
  <w:style w:type="character" w:customStyle="1" w:styleId="WW8Num1z2">
    <w:name w:val="WW8Num1z2"/>
    <w:rsid w:val="00296374"/>
  </w:style>
  <w:style w:type="character" w:customStyle="1" w:styleId="WW8Num1z3">
    <w:name w:val="WW8Num1z3"/>
    <w:rsid w:val="00296374"/>
  </w:style>
  <w:style w:type="character" w:customStyle="1" w:styleId="WW8Num1z4">
    <w:name w:val="WW8Num1z4"/>
    <w:rsid w:val="00296374"/>
  </w:style>
  <w:style w:type="character" w:customStyle="1" w:styleId="WW8Num1z5">
    <w:name w:val="WW8Num1z5"/>
    <w:rsid w:val="00296374"/>
  </w:style>
  <w:style w:type="character" w:customStyle="1" w:styleId="WW8Num1z6">
    <w:name w:val="WW8Num1z6"/>
    <w:rsid w:val="00296374"/>
  </w:style>
  <w:style w:type="character" w:customStyle="1" w:styleId="WW8Num1z7">
    <w:name w:val="WW8Num1z7"/>
    <w:rsid w:val="00296374"/>
  </w:style>
  <w:style w:type="character" w:customStyle="1" w:styleId="WW8Num1z8">
    <w:name w:val="WW8Num1z8"/>
    <w:rsid w:val="00296374"/>
  </w:style>
  <w:style w:type="character" w:customStyle="1" w:styleId="WW8Num2z0">
    <w:name w:val="WW8Num2z0"/>
    <w:rsid w:val="00296374"/>
  </w:style>
  <w:style w:type="character" w:customStyle="1" w:styleId="WW8Num2z1">
    <w:name w:val="WW8Num2z1"/>
    <w:rsid w:val="00296374"/>
  </w:style>
  <w:style w:type="character" w:customStyle="1" w:styleId="WW8Num2z2">
    <w:name w:val="WW8Num2z2"/>
    <w:rsid w:val="00296374"/>
  </w:style>
  <w:style w:type="character" w:customStyle="1" w:styleId="WW8Num2z3">
    <w:name w:val="WW8Num2z3"/>
    <w:rsid w:val="00296374"/>
  </w:style>
  <w:style w:type="character" w:customStyle="1" w:styleId="WW8Num2z4">
    <w:name w:val="WW8Num2z4"/>
    <w:rsid w:val="00296374"/>
  </w:style>
  <w:style w:type="character" w:customStyle="1" w:styleId="WW8Num2z5">
    <w:name w:val="WW8Num2z5"/>
    <w:rsid w:val="00296374"/>
  </w:style>
  <w:style w:type="character" w:customStyle="1" w:styleId="WW8Num2z6">
    <w:name w:val="WW8Num2z6"/>
    <w:rsid w:val="00296374"/>
  </w:style>
  <w:style w:type="character" w:customStyle="1" w:styleId="WW8Num2z7">
    <w:name w:val="WW8Num2z7"/>
    <w:rsid w:val="00296374"/>
  </w:style>
  <w:style w:type="character" w:customStyle="1" w:styleId="WW8Num2z8">
    <w:name w:val="WW8Num2z8"/>
    <w:rsid w:val="00296374"/>
  </w:style>
  <w:style w:type="character" w:customStyle="1" w:styleId="Domylnaczcionkaakapitu2">
    <w:name w:val="Domyślna czcionka akapitu2"/>
    <w:rsid w:val="00296374"/>
  </w:style>
  <w:style w:type="character" w:customStyle="1" w:styleId="WW8Num3z0">
    <w:name w:val="WW8Num3z0"/>
    <w:rsid w:val="00296374"/>
  </w:style>
  <w:style w:type="character" w:customStyle="1" w:styleId="WW8Num3z1">
    <w:name w:val="WW8Num3z1"/>
    <w:rsid w:val="00296374"/>
  </w:style>
  <w:style w:type="character" w:customStyle="1" w:styleId="WW8Num3z2">
    <w:name w:val="WW8Num3z2"/>
    <w:rsid w:val="00296374"/>
  </w:style>
  <w:style w:type="character" w:customStyle="1" w:styleId="WW8Num3z3">
    <w:name w:val="WW8Num3z3"/>
    <w:rsid w:val="00296374"/>
  </w:style>
  <w:style w:type="character" w:customStyle="1" w:styleId="WW8Num3z4">
    <w:name w:val="WW8Num3z4"/>
    <w:rsid w:val="00296374"/>
  </w:style>
  <w:style w:type="character" w:customStyle="1" w:styleId="WW8Num3z5">
    <w:name w:val="WW8Num3z5"/>
    <w:rsid w:val="00296374"/>
  </w:style>
  <w:style w:type="character" w:customStyle="1" w:styleId="WW8Num3z6">
    <w:name w:val="WW8Num3z6"/>
    <w:rsid w:val="00296374"/>
  </w:style>
  <w:style w:type="character" w:customStyle="1" w:styleId="WW8Num3z7">
    <w:name w:val="WW8Num3z7"/>
    <w:rsid w:val="00296374"/>
  </w:style>
  <w:style w:type="character" w:customStyle="1" w:styleId="WW8Num3z8">
    <w:name w:val="WW8Num3z8"/>
    <w:rsid w:val="00296374"/>
  </w:style>
  <w:style w:type="character" w:customStyle="1" w:styleId="WW8Num4z0">
    <w:name w:val="WW8Num4z0"/>
    <w:rsid w:val="00296374"/>
  </w:style>
  <w:style w:type="character" w:customStyle="1" w:styleId="WW8Num4z1">
    <w:name w:val="WW8Num4z1"/>
    <w:rsid w:val="00296374"/>
  </w:style>
  <w:style w:type="character" w:customStyle="1" w:styleId="WW8Num4z2">
    <w:name w:val="WW8Num4z2"/>
    <w:rsid w:val="00296374"/>
  </w:style>
  <w:style w:type="character" w:customStyle="1" w:styleId="WW8Num4z3">
    <w:name w:val="WW8Num4z3"/>
    <w:rsid w:val="00296374"/>
  </w:style>
  <w:style w:type="character" w:customStyle="1" w:styleId="WW8Num4z4">
    <w:name w:val="WW8Num4z4"/>
    <w:rsid w:val="00296374"/>
  </w:style>
  <w:style w:type="character" w:customStyle="1" w:styleId="WW8Num4z5">
    <w:name w:val="WW8Num4z5"/>
    <w:rsid w:val="00296374"/>
  </w:style>
  <w:style w:type="character" w:customStyle="1" w:styleId="WW8Num4z6">
    <w:name w:val="WW8Num4z6"/>
    <w:rsid w:val="00296374"/>
  </w:style>
  <w:style w:type="character" w:customStyle="1" w:styleId="WW8Num4z7">
    <w:name w:val="WW8Num4z7"/>
    <w:rsid w:val="00296374"/>
  </w:style>
  <w:style w:type="character" w:customStyle="1" w:styleId="WW8Num4z8">
    <w:name w:val="WW8Num4z8"/>
    <w:rsid w:val="00296374"/>
  </w:style>
  <w:style w:type="character" w:customStyle="1" w:styleId="WW8Num5z0">
    <w:name w:val="WW8Num5z0"/>
    <w:rsid w:val="00296374"/>
  </w:style>
  <w:style w:type="character" w:customStyle="1" w:styleId="WW8Num5z1">
    <w:name w:val="WW8Num5z1"/>
    <w:rsid w:val="00296374"/>
  </w:style>
  <w:style w:type="character" w:customStyle="1" w:styleId="WW8Num5z2">
    <w:name w:val="WW8Num5z2"/>
    <w:rsid w:val="00296374"/>
  </w:style>
  <w:style w:type="character" w:customStyle="1" w:styleId="WW8Num5z3">
    <w:name w:val="WW8Num5z3"/>
    <w:rsid w:val="00296374"/>
  </w:style>
  <w:style w:type="character" w:customStyle="1" w:styleId="WW8Num5z4">
    <w:name w:val="WW8Num5z4"/>
    <w:rsid w:val="00296374"/>
  </w:style>
  <w:style w:type="character" w:customStyle="1" w:styleId="WW8Num5z5">
    <w:name w:val="WW8Num5z5"/>
    <w:rsid w:val="00296374"/>
  </w:style>
  <w:style w:type="character" w:customStyle="1" w:styleId="WW8Num5z6">
    <w:name w:val="WW8Num5z6"/>
    <w:rsid w:val="00296374"/>
  </w:style>
  <w:style w:type="character" w:customStyle="1" w:styleId="WW8Num5z7">
    <w:name w:val="WW8Num5z7"/>
    <w:rsid w:val="00296374"/>
  </w:style>
  <w:style w:type="character" w:customStyle="1" w:styleId="WW8Num5z8">
    <w:name w:val="WW8Num5z8"/>
    <w:rsid w:val="00296374"/>
  </w:style>
  <w:style w:type="character" w:customStyle="1" w:styleId="Domylnaczcionkaakapitu1">
    <w:name w:val="Domyślna czcionka akapitu1"/>
    <w:rsid w:val="00296374"/>
  </w:style>
  <w:style w:type="character" w:customStyle="1" w:styleId="Odwoaniedokomentarza1">
    <w:name w:val="Odwołanie do komentarza1"/>
    <w:rsid w:val="00296374"/>
    <w:rPr>
      <w:sz w:val="16"/>
      <w:szCs w:val="16"/>
    </w:rPr>
  </w:style>
  <w:style w:type="character" w:customStyle="1" w:styleId="naglowek">
    <w:name w:val="naglowek"/>
    <w:basedOn w:val="Domylnaczcionkaakapitu1"/>
    <w:rsid w:val="00296374"/>
  </w:style>
  <w:style w:type="character" w:customStyle="1" w:styleId="Znakiprzypiswkocowych">
    <w:name w:val="Znaki przypisów końcowych"/>
    <w:rsid w:val="00296374"/>
    <w:rPr>
      <w:vertAlign w:val="superscript"/>
    </w:rPr>
  </w:style>
  <w:style w:type="character" w:styleId="Hipercze">
    <w:name w:val="Hyperlink"/>
    <w:rsid w:val="00296374"/>
    <w:rPr>
      <w:color w:val="0000FF"/>
      <w:u w:val="single"/>
    </w:rPr>
  </w:style>
  <w:style w:type="character" w:customStyle="1" w:styleId="TekstprzypisudolnegoZnak">
    <w:name w:val="Tekst przypisu dolnego Znak"/>
    <w:rsid w:val="00296374"/>
    <w:rPr>
      <w:rFonts w:ascii="Calibri" w:eastAsia="Calibri" w:hAnsi="Calibri" w:cs="Calibri"/>
    </w:rPr>
  </w:style>
  <w:style w:type="character" w:customStyle="1" w:styleId="Znakiprzypiswdolnych">
    <w:name w:val="Znaki przypisów dolnych"/>
    <w:rsid w:val="00296374"/>
    <w:rPr>
      <w:vertAlign w:val="superscript"/>
    </w:rPr>
  </w:style>
  <w:style w:type="character" w:customStyle="1" w:styleId="StopkaZnak">
    <w:name w:val="Stopka Znak"/>
    <w:rsid w:val="00296374"/>
    <w:rPr>
      <w:rFonts w:ascii="Verdana" w:hAnsi="Verdana" w:cs="Lucida Sans Unicode"/>
      <w:szCs w:val="14"/>
      <w:lang w:eastAsia="zh-CN"/>
    </w:rPr>
  </w:style>
  <w:style w:type="paragraph" w:customStyle="1" w:styleId="Nagwek20">
    <w:name w:val="Nagłówek2"/>
    <w:basedOn w:val="Nagwek10"/>
    <w:next w:val="Tekstpodstawowy"/>
    <w:rsid w:val="00296374"/>
    <w:pPr>
      <w:jc w:val="center"/>
    </w:pPr>
    <w:rPr>
      <w:b/>
      <w:bCs/>
      <w:sz w:val="56"/>
      <w:szCs w:val="56"/>
    </w:rPr>
  </w:style>
  <w:style w:type="paragraph" w:styleId="Tekstpodstawowy">
    <w:name w:val="Body Text"/>
    <w:basedOn w:val="Normalny"/>
    <w:rsid w:val="00296374"/>
    <w:pPr>
      <w:jc w:val="both"/>
    </w:pPr>
    <w:rPr>
      <w:rFonts w:ascii="Bookman Old Style" w:hAnsi="Bookman Old Style" w:cs="Bookman Old Style"/>
    </w:rPr>
  </w:style>
  <w:style w:type="paragraph" w:styleId="Lista">
    <w:name w:val="List"/>
    <w:basedOn w:val="Tekstpodstawowy"/>
    <w:rsid w:val="00296374"/>
    <w:rPr>
      <w:rFonts w:cs="Mangal"/>
    </w:rPr>
  </w:style>
  <w:style w:type="paragraph" w:styleId="Legenda">
    <w:name w:val="caption"/>
    <w:basedOn w:val="Normalny"/>
    <w:qFormat/>
    <w:rsid w:val="00296374"/>
    <w:pPr>
      <w:suppressLineNumbers/>
      <w:spacing w:before="120" w:after="120"/>
    </w:pPr>
    <w:rPr>
      <w:rFonts w:cs="Arial"/>
      <w:i/>
      <w:iCs/>
      <w:sz w:val="24"/>
      <w:szCs w:val="24"/>
    </w:rPr>
  </w:style>
  <w:style w:type="paragraph" w:customStyle="1" w:styleId="Indeks">
    <w:name w:val="Indeks"/>
    <w:basedOn w:val="Normalny"/>
    <w:rsid w:val="00296374"/>
    <w:pPr>
      <w:suppressLineNumbers/>
    </w:pPr>
    <w:rPr>
      <w:rFonts w:cs="Mangal"/>
    </w:rPr>
  </w:style>
  <w:style w:type="paragraph" w:customStyle="1" w:styleId="Nagwek10">
    <w:name w:val="Nagłówek1"/>
    <w:basedOn w:val="Normalny"/>
    <w:next w:val="Tekstpodstawowy"/>
    <w:rsid w:val="00296374"/>
    <w:pPr>
      <w:keepNext/>
      <w:spacing w:before="240" w:after="120"/>
    </w:pPr>
    <w:rPr>
      <w:rFonts w:ascii="Liberation Sans" w:eastAsia="Arial Unicode MS" w:hAnsi="Liberation Sans" w:cs="Mangal"/>
      <w:sz w:val="28"/>
      <w:szCs w:val="28"/>
    </w:rPr>
  </w:style>
  <w:style w:type="paragraph" w:customStyle="1" w:styleId="Legenda1">
    <w:name w:val="Legenda1"/>
    <w:basedOn w:val="Normalny"/>
    <w:rsid w:val="00296374"/>
    <w:pPr>
      <w:suppressLineNumbers/>
      <w:spacing w:before="120" w:after="120"/>
    </w:pPr>
    <w:rPr>
      <w:rFonts w:cs="Mangal"/>
      <w:i/>
      <w:iCs/>
      <w:sz w:val="24"/>
      <w:szCs w:val="24"/>
    </w:rPr>
  </w:style>
  <w:style w:type="paragraph" w:styleId="Tekstpodstawowywcity">
    <w:name w:val="Body Text Indent"/>
    <w:basedOn w:val="Normalny"/>
    <w:rsid w:val="00296374"/>
    <w:pPr>
      <w:ind w:firstLine="708"/>
    </w:pPr>
    <w:rPr>
      <w:rFonts w:ascii="Bookman Old Style" w:hAnsi="Bookman Old Style" w:cs="Bookman Old Style"/>
    </w:rPr>
  </w:style>
  <w:style w:type="paragraph" w:customStyle="1" w:styleId="Tekstkomentarza1">
    <w:name w:val="Tekst komentarza1"/>
    <w:basedOn w:val="Normalny"/>
    <w:rsid w:val="00296374"/>
    <w:rPr>
      <w:szCs w:val="20"/>
    </w:rPr>
  </w:style>
  <w:style w:type="paragraph" w:customStyle="1" w:styleId="Tekstpodstawowywcity21">
    <w:name w:val="Tekst podstawowy wcięty 21"/>
    <w:basedOn w:val="Normalny"/>
    <w:rsid w:val="00296374"/>
    <w:pPr>
      <w:ind w:firstLine="708"/>
      <w:jc w:val="both"/>
    </w:pPr>
    <w:rPr>
      <w:rFonts w:ascii="Bookman Old Style" w:hAnsi="Bookman Old Style" w:cs="Bookman Old Style"/>
      <w:sz w:val="22"/>
    </w:rPr>
  </w:style>
  <w:style w:type="paragraph" w:styleId="Nagwek">
    <w:name w:val="header"/>
    <w:basedOn w:val="Normalny"/>
    <w:rsid w:val="00296374"/>
    <w:pPr>
      <w:tabs>
        <w:tab w:val="center" w:pos="4536"/>
        <w:tab w:val="right" w:pos="9072"/>
      </w:tabs>
    </w:pPr>
  </w:style>
  <w:style w:type="paragraph" w:styleId="Stopka">
    <w:name w:val="footer"/>
    <w:basedOn w:val="Normalny"/>
    <w:rsid w:val="00296374"/>
    <w:pPr>
      <w:tabs>
        <w:tab w:val="center" w:pos="4536"/>
        <w:tab w:val="right" w:pos="9072"/>
      </w:tabs>
    </w:pPr>
  </w:style>
  <w:style w:type="paragraph" w:customStyle="1" w:styleId="Tekstpodstawowy31">
    <w:name w:val="Tekst podstawowy 31"/>
    <w:basedOn w:val="Normalny"/>
    <w:rsid w:val="00296374"/>
    <w:pPr>
      <w:spacing w:after="120"/>
    </w:pPr>
    <w:rPr>
      <w:sz w:val="16"/>
      <w:szCs w:val="16"/>
    </w:rPr>
  </w:style>
  <w:style w:type="paragraph" w:styleId="Tekstprzypisukocowego">
    <w:name w:val="endnote text"/>
    <w:basedOn w:val="Normalny"/>
    <w:rsid w:val="00296374"/>
    <w:rPr>
      <w:szCs w:val="20"/>
    </w:rPr>
  </w:style>
  <w:style w:type="paragraph" w:styleId="Akapitzlist">
    <w:name w:val="List Paragraph"/>
    <w:basedOn w:val="Normalny"/>
    <w:qFormat/>
    <w:rsid w:val="00296374"/>
    <w:pPr>
      <w:spacing w:after="200" w:line="276" w:lineRule="auto"/>
      <w:ind w:left="720"/>
      <w:contextualSpacing/>
    </w:pPr>
    <w:rPr>
      <w:rFonts w:ascii="Calibri" w:eastAsia="Calibri" w:hAnsi="Calibri" w:cs="Times New Roman"/>
      <w:sz w:val="22"/>
      <w:szCs w:val="22"/>
    </w:rPr>
  </w:style>
  <w:style w:type="paragraph" w:styleId="Tekstprzypisudolnego">
    <w:name w:val="footnote text"/>
    <w:basedOn w:val="Normalny"/>
    <w:rsid w:val="00296374"/>
    <w:rPr>
      <w:rFonts w:ascii="Calibri" w:eastAsia="Calibri" w:hAnsi="Calibri" w:cs="Times New Roman"/>
      <w:szCs w:val="20"/>
    </w:rPr>
  </w:style>
  <w:style w:type="paragraph" w:customStyle="1" w:styleId="Cytaty">
    <w:name w:val="Cytaty"/>
    <w:basedOn w:val="Normalny"/>
    <w:rsid w:val="00296374"/>
    <w:pPr>
      <w:spacing w:after="283"/>
      <w:ind w:left="567" w:right="567"/>
    </w:pPr>
  </w:style>
  <w:style w:type="paragraph" w:styleId="Podtytu">
    <w:name w:val="Subtitle"/>
    <w:basedOn w:val="Nagwek10"/>
    <w:next w:val="Tekstpodstawowy"/>
    <w:qFormat/>
    <w:rsid w:val="00296374"/>
    <w:pPr>
      <w:spacing w:before="60"/>
      <w:jc w:val="center"/>
    </w:pPr>
    <w:rPr>
      <w:sz w:val="36"/>
      <w:szCs w:val="36"/>
    </w:rPr>
  </w:style>
  <w:style w:type="paragraph" w:customStyle="1" w:styleId="Zawartotabeli">
    <w:name w:val="Zawartość tabeli"/>
    <w:basedOn w:val="Normalny"/>
    <w:rsid w:val="00296374"/>
    <w:pPr>
      <w:suppressLineNumbers/>
    </w:pPr>
  </w:style>
  <w:style w:type="paragraph" w:customStyle="1" w:styleId="Nagwektabeli">
    <w:name w:val="Nagłówek tabeli"/>
    <w:basedOn w:val="Zawartotabeli"/>
    <w:rsid w:val="00296374"/>
    <w:pPr>
      <w:jc w:val="center"/>
    </w:pPr>
    <w:rPr>
      <w:b/>
      <w:bCs/>
    </w:rPr>
  </w:style>
  <w:style w:type="character" w:customStyle="1" w:styleId="czeinternetowe">
    <w:name w:val="Łącze internetowe"/>
    <w:rsid w:val="00D55EA1"/>
    <w:rPr>
      <w:color w:val="0000FF"/>
      <w:u w:val="single"/>
    </w:rPr>
  </w:style>
</w:styles>
</file>

<file path=word/webSettings.xml><?xml version="1.0" encoding="utf-8"?>
<w:webSettings xmlns:r="http://schemas.openxmlformats.org/officeDocument/2006/relationships" xmlns:w="http://schemas.openxmlformats.org/wordprocessingml/2006/main">
  <w:divs>
    <w:div w:id="404501118">
      <w:bodyDiv w:val="1"/>
      <w:marLeft w:val="0"/>
      <w:marRight w:val="0"/>
      <w:marTop w:val="0"/>
      <w:marBottom w:val="0"/>
      <w:divBdr>
        <w:top w:val="none" w:sz="0" w:space="0" w:color="auto"/>
        <w:left w:val="none" w:sz="0" w:space="0" w:color="auto"/>
        <w:bottom w:val="none" w:sz="0" w:space="0" w:color="auto"/>
        <w:right w:val="none" w:sz="0" w:space="0" w:color="auto"/>
      </w:divBdr>
    </w:div>
    <w:div w:id="1475945475">
      <w:bodyDiv w:val="1"/>
      <w:marLeft w:val="0"/>
      <w:marRight w:val="0"/>
      <w:marTop w:val="0"/>
      <w:marBottom w:val="0"/>
      <w:divBdr>
        <w:top w:val="none" w:sz="0" w:space="0" w:color="auto"/>
        <w:left w:val="none" w:sz="0" w:space="0" w:color="auto"/>
        <w:bottom w:val="none" w:sz="0" w:space="0" w:color="auto"/>
        <w:right w:val="none" w:sz="0" w:space="0" w:color="auto"/>
      </w:divBdr>
    </w:div>
    <w:div w:id="2108769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borsp-kandydat.vulcan.net.pl/jeleniagora"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naborsp-kandydat.vulcan.net.pl/jeleniagora"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Pages>
  <Words>1732</Words>
  <Characters>10394</Characters>
  <Application>Microsoft Office Word</Application>
  <DocSecurity>0</DocSecurity>
  <Lines>86</Lines>
  <Paragraphs>24</Paragraphs>
  <ScaleCrop>false</ScaleCrop>
  <HeadingPairs>
    <vt:vector size="2" baseType="variant">
      <vt:variant>
        <vt:lpstr>Tytuł</vt:lpstr>
      </vt:variant>
      <vt:variant>
        <vt:i4>1</vt:i4>
      </vt:variant>
    </vt:vector>
  </HeadingPairs>
  <TitlesOfParts>
    <vt:vector size="1" baseType="lpstr">
      <vt:lpstr>Jelenia Góra, dnia 19 czerwca 2008 roku</vt:lpstr>
    </vt:vector>
  </TitlesOfParts>
  <Company>UM Jelenia Góra</Company>
  <LinksUpToDate>false</LinksUpToDate>
  <CharactersWithSpaces>12102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Jelenia Góra, dnia 19 czerwca 2008 roku</dc:title>
  <dc:creator>jzebik</dc:creator>
  <cp:lastModifiedBy>jzajac</cp:lastModifiedBy>
  <cp:revision>6</cp:revision>
  <cp:lastPrinted>2022-02-24T14:51:00Z</cp:lastPrinted>
  <dcterms:created xsi:type="dcterms:W3CDTF">2022-02-01T12:03:00Z</dcterms:created>
  <dcterms:modified xsi:type="dcterms:W3CDTF">2022-03-01T08:40:00Z</dcterms:modified>
</cp:coreProperties>
</file>